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CB" w:rsidRPr="00560654" w:rsidRDefault="00604ACB" w:rsidP="00CB05CD">
      <w:pPr>
        <w:pStyle w:val="a3"/>
        <w:rPr>
          <w:rFonts w:hAnsi="宋体" w:cs="宋体"/>
        </w:rPr>
      </w:pPr>
    </w:p>
    <w:p w:rsidR="00604ACB" w:rsidRPr="00560654" w:rsidRDefault="00604ACB" w:rsidP="00CB05CD">
      <w:pPr>
        <w:pStyle w:val="a3"/>
        <w:rPr>
          <w:rFonts w:hAnsi="宋体" w:cs="宋体"/>
        </w:rPr>
      </w:pPr>
    </w:p>
    <w:p w:rsidR="00CB05CD" w:rsidRPr="004745A3" w:rsidRDefault="00CB05CD" w:rsidP="00CB05CD">
      <w:pPr>
        <w:pStyle w:val="a3"/>
        <w:rPr>
          <w:rFonts w:ascii="仿宋_GB2312" w:eastAsia="仿宋_GB2312" w:hAnsi="宋体" w:cs="宋体"/>
          <w:sz w:val="30"/>
          <w:szCs w:val="30"/>
        </w:rPr>
      </w:pPr>
    </w:p>
    <w:p w:rsidR="006E1FF4" w:rsidRDefault="006E1FF4" w:rsidP="006E1FF4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6E1FF4" w:rsidRDefault="006E1FF4" w:rsidP="006E1FF4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6E1FF4" w:rsidRDefault="006E1FF4" w:rsidP="006E1FF4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6E1FF4" w:rsidRPr="00823C1E" w:rsidRDefault="006E1FF4" w:rsidP="006E1FF4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5B4F92" w:rsidRPr="00F51F0A" w:rsidRDefault="00F3147A" w:rsidP="005B4F92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  <w:r w:rsidRPr="00823C1E">
        <w:rPr>
          <w:rFonts w:ascii="仿宋_GB2312" w:eastAsia="仿宋_GB2312" w:hAnsi="宋体" w:cs="宋体" w:hint="eastAsia"/>
          <w:sz w:val="30"/>
          <w:szCs w:val="30"/>
        </w:rPr>
        <w:t xml:space="preserve">　</w:t>
      </w:r>
      <w:r w:rsidR="00AA164E" w:rsidRPr="00823C1E">
        <w:rPr>
          <w:rFonts w:ascii="仿宋_GB2312" w:eastAsia="仿宋_GB2312" w:hAnsi="宋体" w:cs="宋体" w:hint="eastAsia"/>
          <w:sz w:val="30"/>
          <w:szCs w:val="30"/>
        </w:rPr>
        <w:t xml:space="preserve"> </w:t>
      </w:r>
    </w:p>
    <w:p w:rsidR="00744556" w:rsidRPr="00744556" w:rsidRDefault="005B4F92" w:rsidP="005B4F92">
      <w:pPr>
        <w:pStyle w:val="a3"/>
        <w:rPr>
          <w:rFonts w:ascii="仿宋_GB2312" w:eastAsia="仿宋_GB2312" w:hAnsi="宋体" w:cs="宋体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《最高人民法院、最高人民检察院关于办理组织、强迫、引诱、容留、介绍卖淫刑事案件适用法律若干问题的解释》已于2017年5月8日由最高人民法院审判委员会第1716次会议、2017年7月4日由最高人民检察院第十二届检察委员会第66次会议通过，现予公布，自2017年7月25日起施行。</w:t>
      </w:r>
    </w:p>
    <w:p w:rsidR="00744556" w:rsidRPr="00744556" w:rsidRDefault="00744556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744556" w:rsidRDefault="00744556" w:rsidP="00744556">
      <w:pPr>
        <w:pStyle w:val="a3"/>
        <w:spacing w:line="520" w:lineRule="exact"/>
        <w:rPr>
          <w:rFonts w:ascii="仿宋_GB2312" w:eastAsia="仿宋_GB2312" w:hAnsi="宋体" w:cs="宋体" w:hint="eastAsia"/>
          <w:sz w:val="30"/>
          <w:szCs w:val="30"/>
        </w:rPr>
      </w:pPr>
    </w:p>
    <w:p w:rsidR="005B4F92" w:rsidRDefault="005B4F92" w:rsidP="00744556">
      <w:pPr>
        <w:pStyle w:val="a3"/>
        <w:spacing w:line="520" w:lineRule="exact"/>
        <w:rPr>
          <w:rFonts w:ascii="仿宋_GB2312" w:eastAsia="仿宋_GB2312" w:hAnsi="宋体" w:cs="宋体" w:hint="eastAsia"/>
          <w:sz w:val="30"/>
          <w:szCs w:val="30"/>
        </w:rPr>
      </w:pPr>
    </w:p>
    <w:p w:rsidR="005B4F92" w:rsidRPr="00744556" w:rsidRDefault="005B4F92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744556" w:rsidRPr="00744556" w:rsidRDefault="00744556" w:rsidP="00744556">
      <w:pPr>
        <w:pStyle w:val="a3"/>
        <w:spacing w:line="520" w:lineRule="exact"/>
        <w:jc w:val="center"/>
        <w:rPr>
          <w:rFonts w:ascii="仿宋_GB2312" w:eastAsia="仿宋_GB2312" w:hAnsi="宋体" w:cs="宋体"/>
          <w:sz w:val="30"/>
          <w:szCs w:val="30"/>
        </w:rPr>
      </w:pPr>
      <w:r w:rsidRPr="00744556">
        <w:rPr>
          <w:rFonts w:ascii="仿宋_GB2312" w:eastAsia="仿宋_GB2312" w:hAnsi="宋体" w:cs="宋体" w:hint="eastAsia"/>
          <w:sz w:val="30"/>
          <w:szCs w:val="30"/>
        </w:rPr>
        <w:t>最高人民法院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   </w:t>
      </w:r>
      <w:r w:rsidRPr="00744556">
        <w:rPr>
          <w:rFonts w:ascii="仿宋_GB2312" w:eastAsia="仿宋_GB2312" w:hAnsi="宋体" w:cs="宋体" w:hint="eastAsia"/>
          <w:sz w:val="30"/>
          <w:szCs w:val="30"/>
        </w:rPr>
        <w:t>最高人民检察院</w:t>
      </w:r>
    </w:p>
    <w:p w:rsidR="00D22601" w:rsidRPr="00D22601" w:rsidRDefault="00744556" w:rsidP="00744556">
      <w:pPr>
        <w:pStyle w:val="a3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                  </w:t>
      </w:r>
      <w:r w:rsidRPr="00744556">
        <w:rPr>
          <w:rFonts w:ascii="仿宋_GB2312" w:eastAsia="仿宋_GB2312" w:hAnsi="宋体" w:cs="宋体" w:hint="eastAsia"/>
          <w:sz w:val="30"/>
          <w:szCs w:val="30"/>
        </w:rPr>
        <w:t>2017年</w:t>
      </w:r>
      <w:r w:rsidR="005B4F92">
        <w:rPr>
          <w:rFonts w:ascii="仿宋_GB2312" w:eastAsia="仿宋_GB2312" w:hAnsi="宋体" w:cs="宋体" w:hint="eastAsia"/>
          <w:sz w:val="30"/>
          <w:szCs w:val="30"/>
        </w:rPr>
        <w:t>7</w:t>
      </w:r>
      <w:r w:rsidRPr="00744556">
        <w:rPr>
          <w:rFonts w:ascii="仿宋_GB2312" w:eastAsia="仿宋_GB2312" w:hAnsi="宋体" w:cs="宋体" w:hint="eastAsia"/>
          <w:sz w:val="30"/>
          <w:szCs w:val="30"/>
        </w:rPr>
        <w:t>月</w:t>
      </w:r>
      <w:r w:rsidR="005B4F92">
        <w:rPr>
          <w:rFonts w:ascii="仿宋_GB2312" w:eastAsia="仿宋_GB2312" w:hAnsi="宋体" w:cs="宋体" w:hint="eastAsia"/>
          <w:sz w:val="30"/>
          <w:szCs w:val="30"/>
        </w:rPr>
        <w:t>21</w:t>
      </w:r>
      <w:r w:rsidRPr="00744556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F51F0A" w:rsidRPr="00D22601" w:rsidRDefault="00F51F0A" w:rsidP="00F51F0A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5B4F92" w:rsidRPr="00012210" w:rsidRDefault="005B4F92" w:rsidP="005B4F92">
      <w:pPr>
        <w:pStyle w:val="a3"/>
        <w:spacing w:line="520" w:lineRule="exact"/>
        <w:rPr>
          <w:rFonts w:hAnsi="宋体" w:cs="宋体" w:hint="eastAsia"/>
        </w:rPr>
      </w:pPr>
    </w:p>
    <w:p w:rsidR="00F51F0A" w:rsidRPr="005B4F92" w:rsidRDefault="00F51F0A" w:rsidP="00F51F0A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F51F0A" w:rsidRPr="00F51F0A" w:rsidRDefault="00F51F0A" w:rsidP="00F51F0A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AA164E" w:rsidRPr="00AA164E" w:rsidRDefault="00F51F0A" w:rsidP="00D22601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</w:t>
      </w:r>
    </w:p>
    <w:p w:rsidR="00AA164E" w:rsidRDefault="00AA164E" w:rsidP="00AA164E">
      <w:pPr>
        <w:pStyle w:val="a3"/>
        <w:rPr>
          <w:rFonts w:ascii="仿宋_GB2312" w:eastAsia="仿宋_GB2312" w:hAnsi="宋体" w:cs="宋体"/>
          <w:sz w:val="30"/>
          <w:szCs w:val="30"/>
        </w:rPr>
      </w:pPr>
    </w:p>
    <w:p w:rsidR="00604ACB" w:rsidRDefault="00604ACB" w:rsidP="004C569C">
      <w:pPr>
        <w:pStyle w:val="a3"/>
        <w:ind w:firstLineChars="200" w:firstLine="640"/>
        <w:rPr>
          <w:rFonts w:asciiTheme="minorHAnsi" w:eastAsia="仿宋_GB2312" w:hAnsiTheme="minorHAnsi" w:cs="宋体"/>
          <w:sz w:val="32"/>
          <w:szCs w:val="32"/>
        </w:rPr>
      </w:pPr>
    </w:p>
    <w:p w:rsidR="00604ACB" w:rsidRDefault="00604ACB" w:rsidP="004C569C">
      <w:pPr>
        <w:pStyle w:val="a3"/>
        <w:ind w:firstLineChars="200" w:firstLine="640"/>
        <w:rPr>
          <w:rFonts w:asciiTheme="minorHAnsi" w:eastAsia="仿宋_GB2312" w:hAnsiTheme="minorHAnsi" w:cs="宋体"/>
          <w:sz w:val="32"/>
          <w:szCs w:val="32"/>
        </w:rPr>
      </w:pPr>
    </w:p>
    <w:p w:rsidR="00744556" w:rsidRPr="005B4F92" w:rsidRDefault="00E956E5" w:rsidP="005B4F92">
      <w:pPr>
        <w:pStyle w:val="a3"/>
        <w:tabs>
          <w:tab w:val="left" w:pos="2983"/>
        </w:tabs>
        <w:ind w:firstLineChars="200" w:firstLine="64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ab/>
      </w:r>
    </w:p>
    <w:p w:rsidR="00744556" w:rsidRPr="00744556" w:rsidRDefault="00744556" w:rsidP="00744556">
      <w:pPr>
        <w:pStyle w:val="a3"/>
        <w:spacing w:line="520" w:lineRule="exact"/>
        <w:jc w:val="center"/>
        <w:rPr>
          <w:rFonts w:ascii="仿宋_GB2312" w:eastAsia="仿宋_GB2312" w:hAnsi="宋体" w:cs="宋体"/>
          <w:sz w:val="30"/>
          <w:szCs w:val="30"/>
        </w:rPr>
      </w:pPr>
      <w:r w:rsidRPr="00744556">
        <w:rPr>
          <w:rFonts w:ascii="仿宋_GB2312" w:eastAsia="仿宋_GB2312" w:hAnsi="宋体" w:cs="宋体" w:hint="eastAsia"/>
          <w:sz w:val="30"/>
          <w:szCs w:val="30"/>
        </w:rPr>
        <w:t>法释〔2017〕</w:t>
      </w:r>
      <w:r w:rsidR="005B4F92">
        <w:rPr>
          <w:rFonts w:ascii="仿宋_GB2312" w:eastAsia="仿宋_GB2312" w:hAnsi="宋体" w:cs="宋体" w:hint="eastAsia"/>
          <w:sz w:val="30"/>
          <w:szCs w:val="30"/>
        </w:rPr>
        <w:t>13</w:t>
      </w:r>
      <w:r w:rsidRPr="00744556">
        <w:rPr>
          <w:rFonts w:ascii="仿宋_GB2312" w:eastAsia="仿宋_GB2312" w:hAnsi="宋体" w:cs="宋体" w:hint="eastAsia"/>
          <w:sz w:val="30"/>
          <w:szCs w:val="30"/>
        </w:rPr>
        <w:t>号</w:t>
      </w:r>
    </w:p>
    <w:p w:rsidR="00744556" w:rsidRPr="00744556" w:rsidRDefault="00744556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744556" w:rsidRPr="00744556" w:rsidRDefault="00744556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744556" w:rsidRPr="00744556" w:rsidRDefault="00744556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华文中宋" w:eastAsia="华文中宋" w:hAnsi="华文中宋" w:cs="宋体" w:hint="eastAsia"/>
          <w:sz w:val="36"/>
          <w:szCs w:val="36"/>
        </w:rPr>
      </w:pPr>
      <w:r w:rsidRPr="005B4F92">
        <w:rPr>
          <w:rFonts w:ascii="华文中宋" w:eastAsia="华文中宋" w:hAnsi="华文中宋" w:cs="宋体" w:hint="eastAsia"/>
          <w:sz w:val="36"/>
          <w:szCs w:val="36"/>
        </w:rPr>
        <w:t>最高人民法院最高人民检察院</w:t>
      </w: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华文中宋" w:eastAsia="华文中宋" w:hAnsi="华文中宋" w:cs="宋体" w:hint="eastAsia"/>
          <w:sz w:val="36"/>
          <w:szCs w:val="36"/>
        </w:rPr>
      </w:pPr>
      <w:r w:rsidRPr="005B4F92">
        <w:rPr>
          <w:rFonts w:ascii="华文中宋" w:eastAsia="华文中宋" w:hAnsi="华文中宋" w:cs="宋体" w:hint="eastAsia"/>
          <w:sz w:val="36"/>
          <w:szCs w:val="36"/>
        </w:rPr>
        <w:t>关于办理组织、强迫、引诱、容留、介绍卖淫</w:t>
      </w: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华文中宋" w:eastAsia="华文中宋" w:hAnsi="华文中宋" w:cs="宋体" w:hint="eastAsia"/>
          <w:sz w:val="36"/>
          <w:szCs w:val="36"/>
        </w:rPr>
      </w:pPr>
      <w:r w:rsidRPr="005B4F92">
        <w:rPr>
          <w:rFonts w:ascii="华文中宋" w:eastAsia="华文中宋" w:hAnsi="华文中宋" w:cs="宋体" w:hint="eastAsia"/>
          <w:sz w:val="36"/>
          <w:szCs w:val="36"/>
        </w:rPr>
        <w:t>刑事案件适用法律若干问题的解释</w:t>
      </w: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楷体_GB2312" w:eastAsia="楷体_GB2312" w:hAnsi="宋体" w:cs="宋体" w:hint="eastAsia"/>
          <w:sz w:val="30"/>
          <w:szCs w:val="30"/>
        </w:rPr>
      </w:pPr>
      <w:r w:rsidRPr="005B4F92">
        <w:rPr>
          <w:rFonts w:ascii="楷体_GB2312" w:eastAsia="楷体_GB2312" w:hAnsi="宋体" w:cs="宋体" w:hint="eastAsia"/>
          <w:sz w:val="30"/>
          <w:szCs w:val="30"/>
        </w:rPr>
        <w:t>（2017年5月8日最高人民法院审判委员会第1716次会议、</w:t>
      </w: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楷体_GB2312" w:eastAsia="楷体_GB2312" w:hAnsi="宋体" w:cs="宋体" w:hint="eastAsia"/>
          <w:sz w:val="30"/>
          <w:szCs w:val="30"/>
        </w:rPr>
      </w:pPr>
      <w:r w:rsidRPr="005B4F92">
        <w:rPr>
          <w:rFonts w:ascii="楷体_GB2312" w:eastAsia="楷体_GB2312" w:hAnsi="宋体" w:cs="宋体" w:hint="eastAsia"/>
          <w:sz w:val="30"/>
          <w:szCs w:val="30"/>
        </w:rPr>
        <w:t>2017年7月4日最高人民检察院第十二届检察委员会</w:t>
      </w:r>
    </w:p>
    <w:p w:rsidR="005B4F92" w:rsidRPr="005B4F92" w:rsidRDefault="005B4F92" w:rsidP="005B4F92">
      <w:pPr>
        <w:pStyle w:val="a3"/>
        <w:spacing w:line="520" w:lineRule="exact"/>
        <w:jc w:val="center"/>
        <w:rPr>
          <w:rFonts w:ascii="楷体_GB2312" w:eastAsia="楷体_GB2312" w:hAnsi="宋体" w:cs="宋体" w:hint="eastAsia"/>
          <w:sz w:val="30"/>
          <w:szCs w:val="30"/>
        </w:rPr>
      </w:pPr>
      <w:r w:rsidRPr="005B4F92">
        <w:rPr>
          <w:rFonts w:ascii="楷体_GB2312" w:eastAsia="楷体_GB2312" w:hAnsi="宋体" w:cs="宋体" w:hint="eastAsia"/>
          <w:sz w:val="30"/>
          <w:szCs w:val="30"/>
        </w:rPr>
        <w:t>第66次会议通过，自2017年7月25日起施行）</w:t>
      </w:r>
    </w:p>
    <w:p w:rsidR="00744556" w:rsidRPr="005B4F92" w:rsidRDefault="00744556" w:rsidP="00744556">
      <w:pPr>
        <w:pStyle w:val="a3"/>
        <w:spacing w:line="520" w:lineRule="exact"/>
        <w:rPr>
          <w:rFonts w:ascii="仿宋_GB2312" w:eastAsia="仿宋_GB2312" w:hAnsi="宋体" w:cs="宋体"/>
          <w:sz w:val="30"/>
          <w:szCs w:val="30"/>
        </w:rPr>
      </w:pPr>
    </w:p>
    <w:p w:rsidR="005B4F92" w:rsidRPr="005B4F92" w:rsidRDefault="00744556" w:rsidP="00F46383">
      <w:pPr>
        <w:pStyle w:val="a3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="005B4F92" w:rsidRPr="005B4F92">
        <w:rPr>
          <w:rFonts w:ascii="仿宋_GB2312" w:eastAsia="仿宋_GB2312" w:hAnsi="宋体" w:cs="宋体" w:hint="eastAsia"/>
          <w:sz w:val="30"/>
          <w:szCs w:val="30"/>
        </w:rPr>
        <w:t>为依法惩治组织、强迫、引诱、容留、介绍卖淫犯罪活动，根据刑法有关规定，结合司法工作实际，现就办理这类刑事案件具体应用法律的若干问题解释如下：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第一条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以招募、雇佣、纠集等手段，管理或者控制他人卖淫，卖淫人员在三人以上的，应当认定为刑法第三百五十八条规定的“组织他人卖淫”。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组织卖淫者是否设置固定的卖淫场所、组织卖淫者人数多少、规模大小，不影响组织卖淫行为的认定。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第二条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组织他人卖淫，具有下列情形之一的，应当认定为刑法第三百五十八条第一款规定的“情节严重”：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（一）卖淫人员累计达十人以上的；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（二）卖淫人员中未成年人、孕妇、智障人员、患有严重性病的人累计达五人以上的；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（三）组织境外人员在境内卖淫或者组织境内人员出境卖淫的；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（四）非法获利人民币一百万元以上的；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（五）造成被组织卖淫的人自残、自杀或者其他严重后果的；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（六）其他情节严重的情形。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第三条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在组织卖淫犯罪活动中，对被组织卖淫的人有引诱、容留、介绍卖淫行为的，依照处罚较重的规定定罪处罚。但是，对被组织卖淫的人以外的其他人有引诱、容留、介绍卖淫行为的，应当分别定罪，实行数罪并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第四条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明知他人实施组织卖淫犯罪活动而为其招募、运送人员或者充当保镖、打手、管账人等的，依照刑法第三百五十八条第四款的规定，以协助组织卖淫罪定罪处罚，不以组织卖淫罪的从犯论处。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在具有营业执照的会所、洗浴中心等经营场所担任保洁员、收银员、保安员等，从事一般服务性、劳务性工作，仅领取正常薪酬，且无前款所列协助组织卖淫行为的，不认定为协助组织卖淫罪。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第五条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协助组织他人卖淫，具有下列情形之一的，应当认定为刑法第三百五十八条第四款规定的“情节严重”：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（一）招募、运送卖淫人员累计达十人以上的；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（二）招募、运送的卖淫人员中未成年人、孕妇、智障人员、患有严重性病的人累计达五人以上的；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（三）协助组织境外人员在境内卖淫或者协助组织境内人员出境卖淫的；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（四）非法获利人民币五十万元以上的；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（五）造成被招募、运送或者被组织卖淫的人自残、自杀或者其他严重后果的；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（六）其他情节严重的情形。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第六条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强迫他人卖淫，具有下列情形之一的，应当认定为刑法第三百五十八条第一款规定的“情节严重”：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（一）卖淫人员累计达五人以上的；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（二）卖淫人员中未成年人、孕妇、智障人员、患有严重性病的人累计达三人以上的；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（三）强迫不满十四周岁的幼女卖淫的；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（四）造成被强迫卖淫的人自残、自杀或者其他严重后果的；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（五）其他情节严重的情形。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行为人既有组织卖淫犯罪行为，又有强迫卖淫犯罪行为，且具有下列情形之一的，以组织、强迫卖淫“情节严重”论处：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（一）组织卖淫、强迫卖淫行为中具有本解释第二条、本条前款规定的“情节严重”情形之一的；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（二）卖淫人员累计达到本解释第二条第一、二项规定的组织卖淫“情节严重”人数标准的；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（三）非法获利数额相加达到本解释第二条第四项规定的组织卖淫“情节严重”数额标准的。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第七条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根据刑法第三百五十八条第三款的规定，犯组织、强迫卖淫罪，并有杀害、伤害、强奸、绑架等犯罪行为的，依照数罪并罚的规定处罚。协助组织卖淫行为人参与实施上述行为的，以共同犯罪论处。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根据刑法第三百五十八条第二款的规定，组织、强迫未成年人卖淫的，应当从重处罚。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第八条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引诱、容留、介绍他人卖淫，具有下列情形之一的，应当依照刑法第三百五十九条第一款的规定定罪处罚：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（一）引诱他人卖淫的；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（二）容留、介绍二人以上卖淫的；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（三）容留、介绍未成年人、孕妇、智障人员、患有严重性病的人卖淫的；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（四）一年内曾因引诱、容留、介绍卖淫行为被行政处罚，又实施容留、介绍卖淫行为的；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（五）非法获利人民币一万元以上的。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利用信息网络发布招嫖违法信息，情节严重的，依照刑法第二百八十七条之一的规定，以非法利用信息网络罪定罪处罚。同时构成介绍卖淫罪的，依照处罚较重的规定定罪处罚。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引诱、容留、介绍他人卖淫是否以营利为目的，不影响犯罪的成立。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引诱不满十四周岁的幼女卖淫的，依照刑法第三百五十九条第二款的规定，以引诱幼女卖淫罪定罪处罚。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被引诱卖淫的人员中既有不满十四周岁的幼女，又有其他人员的，分别以引诱幼女卖淫罪和引诱卖淫罪定罪，实行并罚。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第九条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引诱、容留、介绍他人卖淫，具有下列情形之一的，应当认定为刑法第三百五十九条第一款规定的“情节严重”：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（一）引诱五人以上或者引诱、容留、介绍十人以上卖淫的；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（二）引诱三人以上的未成年人、孕妇、智障人员、患有严重性病的人卖淫，或者引诱、容留、介绍五人以上该类人员卖淫的；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（三）非法获利人民币五万元以上的；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（四）其他情节严重的情形。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组织、强迫、引诱、容留、介绍他人卖淫的次数，作为酌定情节在量刑时考虑。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第十一条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具有下列情形之一的，应当认定为刑法第三百六十条规定的“明知”：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（一）有证据证明曾到医院或者其他医疗机构就医或者检查，被诊断为患有严重性病的；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（二）根据本人的知识和经验，能够知道自己患有严重性病的；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（三）通过其他方法能够证明行为人是“明知”的。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传播性病行为是否实际造成他人患上严重性病的后果，不影</w:t>
      </w: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响本罪的成立。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刑法第三百六十条规定所称的“严重性病”，包括梅毒、淋病等。其它性病是否认定为“严重性病”，应当根据《中华人民共和国传染病防治法》《性病防治管理办法》的规定，在国家卫生与计划生育委员会规定实行性病监测的性病范围内，依照其危害、特点与梅毒、淋病相当的原则，从严掌握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第十二条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明知自己患有艾滋病或者感染艾滋病病毒而卖淫、嫖娼的，依照刑法第三百六十条的规定，以传播性病罪定罪，从重处罚。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具有下列情形之一，致使他人感染艾滋病病毒的，认定为刑法第九十五条第三项“其他对于人身健康有重大伤害”所指的“重伤”，依照刑法第二百三十四条第二款的规定，以故意伤害罪定罪处罚：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（一）明知自己感染艾滋病病毒而卖淫、嫖娼的；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（二）明知自己感染艾滋病病毒，故意不采取防范措施而与他人发生性关系的。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第十三条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犯组织、强迫、引诱、容留、介绍卖淫罪的，应当依法判处犯罪所得二倍以上的罚金。共同犯罪的，对各共同犯罪人合计判处的罚金应当在犯罪所得的二倍以上。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对犯组织、强迫卖淫罪被判处无期徒刑的，应当并处没收财产。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第十四条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根据刑法第三百六十二条、第三百一十条的规定，</w:t>
      </w:r>
      <w:r w:rsidRPr="005B4F92">
        <w:rPr>
          <w:rFonts w:ascii="仿宋_GB2312" w:eastAsia="仿宋_GB2312" w:hAnsi="宋体" w:cs="宋体" w:hint="eastAsia"/>
          <w:sz w:val="30"/>
          <w:szCs w:val="30"/>
        </w:rPr>
        <w:lastRenderedPageBreak/>
        <w:t>旅馆业、饮食服务业、文化娱乐业、出租汽车业等单位的人员，在公安机关查处卖淫、嫖娼活动时，为违法犯罪分子通风报信，情节严重的，以包庇罪定罪处罚。事前与犯罪分子通谋的，以共同犯罪论处。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具有下列情形之一的，应当认定为刑法第三百六十二条规定的“情节严重”：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（一）向组织、强迫卖淫犯罪集团通风报信的；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（二）二年内通风报信三次以上的；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（三）一年内因通风报信被行政处罚，又实施通风报信行为的；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（四）致使犯罪集团的首要分子或者其他共同犯罪的主犯未能及时归案的；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（五）造成卖淫嫖娼人员逃跑，致使公安机关查处犯罪行为因取证困难而撤销刑事案件的；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（六）非法获利人民币一万元以上的；</w:t>
      </w:r>
    </w:p>
    <w:p w:rsidR="005B4F92" w:rsidRPr="005B4F92" w:rsidRDefault="005B4F92" w:rsidP="005B4F92">
      <w:pPr>
        <w:pStyle w:val="a3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5B4F92">
        <w:rPr>
          <w:rFonts w:ascii="仿宋_GB2312" w:eastAsia="仿宋_GB2312" w:hAnsi="宋体" w:cs="宋体" w:hint="eastAsia"/>
          <w:sz w:val="30"/>
          <w:szCs w:val="30"/>
        </w:rPr>
        <w:t>（七）其他情节严重的情形。</w:t>
      </w:r>
    </w:p>
    <w:p w:rsidR="005B4F92" w:rsidRPr="00012210" w:rsidRDefault="005B4F92" w:rsidP="005B4F92">
      <w:pPr>
        <w:pStyle w:val="a3"/>
        <w:ind w:firstLineChars="200" w:firstLine="600"/>
        <w:rPr>
          <w:rFonts w:hAnsi="宋体" w:cs="宋体" w:hint="eastAsia"/>
        </w:rPr>
      </w:pPr>
      <w:r w:rsidRPr="005B4F92">
        <w:rPr>
          <w:rFonts w:ascii="黑体" w:eastAsia="黑体" w:hAnsi="黑体" w:cs="宋体" w:hint="eastAsia"/>
          <w:sz w:val="30"/>
          <w:szCs w:val="30"/>
        </w:rPr>
        <w:t>第十五条</w:t>
      </w:r>
      <w:r>
        <w:rPr>
          <w:rFonts w:ascii="黑体" w:eastAsia="黑体" w:hAnsi="黑体" w:cs="宋体" w:hint="eastAsia"/>
          <w:sz w:val="30"/>
          <w:szCs w:val="30"/>
        </w:rPr>
        <w:t xml:space="preserve"> </w:t>
      </w:r>
      <w:r w:rsidRPr="005B4F92">
        <w:rPr>
          <w:rFonts w:ascii="仿宋_GB2312" w:eastAsia="仿宋_GB2312" w:hAnsi="宋体" w:cs="宋体" w:hint="eastAsia"/>
          <w:sz w:val="30"/>
          <w:szCs w:val="30"/>
        </w:rPr>
        <w:t>本解释自2017年7月25日起施行。</w:t>
      </w: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 w:hint="eastAsia"/>
        </w:rPr>
      </w:pPr>
    </w:p>
    <w:p w:rsidR="005B4F92" w:rsidRDefault="005B4F92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744556" w:rsidRDefault="00744556" w:rsidP="00424C9C">
      <w:pPr>
        <w:pStyle w:val="a3"/>
        <w:rPr>
          <w:rFonts w:hAnsi="宋体" w:cs="宋体"/>
        </w:rPr>
      </w:pPr>
    </w:p>
    <w:p w:rsidR="006F6FC3" w:rsidRPr="006F6FC3" w:rsidRDefault="006F6FC3" w:rsidP="00CB05CD">
      <w:pPr>
        <w:pStyle w:val="a3"/>
        <w:rPr>
          <w:rFonts w:hAnsi="宋体" w:cs="宋体"/>
          <w:u w:val="single"/>
        </w:rPr>
      </w:pPr>
      <w:r>
        <w:rPr>
          <w:rFonts w:hAnsi="宋体" w:cs="宋体" w:hint="eastAsia"/>
          <w:u w:val="single"/>
        </w:rPr>
        <w:t xml:space="preserve">                                       </w:t>
      </w:r>
      <w:r w:rsidR="00C03182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                </w:t>
      </w:r>
    </w:p>
    <w:p w:rsidR="00233F94" w:rsidRPr="006F6FC3" w:rsidRDefault="00CB05CD" w:rsidP="006F6FC3">
      <w:pPr>
        <w:pStyle w:val="a3"/>
        <w:rPr>
          <w:rFonts w:hAnsi="宋体" w:cs="宋体"/>
          <w:u w:val="single"/>
        </w:rPr>
      </w:pPr>
      <w:r w:rsidRPr="006F6FC3">
        <w:rPr>
          <w:rFonts w:hAnsi="宋体" w:cs="宋体" w:hint="eastAsia"/>
          <w:u w:val="single"/>
        </w:rPr>
        <w:t>最高人民法院办公厅秘书一处</w:t>
      </w:r>
      <w:r w:rsidR="006F6FC3">
        <w:rPr>
          <w:rFonts w:hAnsi="宋体" w:cs="宋体" w:hint="eastAsia"/>
          <w:u w:val="single"/>
        </w:rPr>
        <w:t xml:space="preserve">                                 </w:t>
      </w:r>
      <w:r w:rsidR="00AA164E">
        <w:rPr>
          <w:rFonts w:hAnsi="宋体" w:cs="宋体" w:hint="eastAsia"/>
          <w:u w:val="single"/>
        </w:rPr>
        <w:t>2017</w:t>
      </w:r>
      <w:r w:rsidRPr="006F6FC3">
        <w:rPr>
          <w:rFonts w:hAnsi="宋体" w:cs="宋体" w:hint="eastAsia"/>
          <w:u w:val="single"/>
        </w:rPr>
        <w:t>年</w:t>
      </w:r>
      <w:r w:rsidR="005B4F92">
        <w:rPr>
          <w:rFonts w:hAnsi="宋体" w:cs="宋体" w:hint="eastAsia"/>
          <w:u w:val="single"/>
        </w:rPr>
        <w:t>7</w:t>
      </w:r>
      <w:r w:rsidRPr="006F6FC3">
        <w:rPr>
          <w:rFonts w:hAnsi="宋体" w:cs="宋体" w:hint="eastAsia"/>
          <w:u w:val="single"/>
        </w:rPr>
        <w:t>月</w:t>
      </w:r>
      <w:r w:rsidR="005B4F92">
        <w:rPr>
          <w:rFonts w:hAnsi="宋体" w:cs="宋体" w:hint="eastAsia"/>
          <w:u w:val="single"/>
        </w:rPr>
        <w:t>21</w:t>
      </w:r>
      <w:r w:rsidRPr="006F6FC3">
        <w:rPr>
          <w:rFonts w:hAnsi="宋体" w:cs="宋体" w:hint="eastAsia"/>
          <w:u w:val="single"/>
        </w:rPr>
        <w:t>日印发</w:t>
      </w:r>
    </w:p>
    <w:sectPr w:rsidR="00233F94" w:rsidRPr="006F6FC3" w:rsidSect="005C197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C4" w:rsidRDefault="00655BC4">
      <w:r>
        <w:separator/>
      </w:r>
    </w:p>
  </w:endnote>
  <w:endnote w:type="continuationSeparator" w:id="1">
    <w:p w:rsidR="00655BC4" w:rsidRDefault="0065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1E" w:rsidRDefault="00A6085A" w:rsidP="000A67E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23C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1E" w:rsidRDefault="00823C1E" w:rsidP="00233F9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1E" w:rsidRDefault="00A6085A" w:rsidP="000A67E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23C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F92">
      <w:rPr>
        <w:rStyle w:val="a5"/>
        <w:noProof/>
      </w:rPr>
      <w:t>1</w:t>
    </w:r>
    <w:r>
      <w:rPr>
        <w:rStyle w:val="a5"/>
      </w:rPr>
      <w:fldChar w:fldCharType="end"/>
    </w:r>
  </w:p>
  <w:p w:rsidR="00823C1E" w:rsidRDefault="00823C1E" w:rsidP="00BD7A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C4" w:rsidRDefault="00655BC4">
      <w:r>
        <w:separator/>
      </w:r>
    </w:p>
  </w:footnote>
  <w:footnote w:type="continuationSeparator" w:id="1">
    <w:p w:rsidR="00655BC4" w:rsidRDefault="0065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045"/>
    <w:multiLevelType w:val="hybridMultilevel"/>
    <w:tmpl w:val="04B4CEC0"/>
    <w:lvl w:ilvl="0" w:tplc="53F41230">
      <w:start w:val="1"/>
      <w:numFmt w:val="japaneseCounting"/>
      <w:lvlText w:val="第%1条"/>
      <w:lvlJc w:val="left"/>
      <w:pPr>
        <w:ind w:left="1648" w:hanging="108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6CF01168"/>
    <w:multiLevelType w:val="hybridMultilevel"/>
    <w:tmpl w:val="464E9590"/>
    <w:lvl w:ilvl="0" w:tplc="ED4C0A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55"/>
    <w:rsid w:val="000051BA"/>
    <w:rsid w:val="00007DC9"/>
    <w:rsid w:val="000246CF"/>
    <w:rsid w:val="00031791"/>
    <w:rsid w:val="00041639"/>
    <w:rsid w:val="00046FD0"/>
    <w:rsid w:val="00060A39"/>
    <w:rsid w:val="00060B3A"/>
    <w:rsid w:val="000720A0"/>
    <w:rsid w:val="00092662"/>
    <w:rsid w:val="00093500"/>
    <w:rsid w:val="00094871"/>
    <w:rsid w:val="000A67EC"/>
    <w:rsid w:val="000D1BAB"/>
    <w:rsid w:val="000E5187"/>
    <w:rsid w:val="000E56CF"/>
    <w:rsid w:val="000E6D88"/>
    <w:rsid w:val="000F2196"/>
    <w:rsid w:val="00106D59"/>
    <w:rsid w:val="001211C7"/>
    <w:rsid w:val="00125415"/>
    <w:rsid w:val="00141FB6"/>
    <w:rsid w:val="00156266"/>
    <w:rsid w:val="0016489F"/>
    <w:rsid w:val="0016665A"/>
    <w:rsid w:val="001A00EE"/>
    <w:rsid w:val="001B131A"/>
    <w:rsid w:val="001D410F"/>
    <w:rsid w:val="001D4E14"/>
    <w:rsid w:val="001E1AB1"/>
    <w:rsid w:val="001E1E3C"/>
    <w:rsid w:val="002064F7"/>
    <w:rsid w:val="00206B2B"/>
    <w:rsid w:val="0021638E"/>
    <w:rsid w:val="00220494"/>
    <w:rsid w:val="0023259F"/>
    <w:rsid w:val="00233F94"/>
    <w:rsid w:val="00235183"/>
    <w:rsid w:val="002428F9"/>
    <w:rsid w:val="002671B1"/>
    <w:rsid w:val="00271C80"/>
    <w:rsid w:val="002A0E27"/>
    <w:rsid w:val="002A0E47"/>
    <w:rsid w:val="002A1765"/>
    <w:rsid w:val="002A7E25"/>
    <w:rsid w:val="002B5E8C"/>
    <w:rsid w:val="002C11D2"/>
    <w:rsid w:val="002C76F9"/>
    <w:rsid w:val="002D6C55"/>
    <w:rsid w:val="002E52C2"/>
    <w:rsid w:val="00313AEE"/>
    <w:rsid w:val="00334544"/>
    <w:rsid w:val="003407E4"/>
    <w:rsid w:val="00342C41"/>
    <w:rsid w:val="00356973"/>
    <w:rsid w:val="00357579"/>
    <w:rsid w:val="00375B77"/>
    <w:rsid w:val="00384827"/>
    <w:rsid w:val="003854B1"/>
    <w:rsid w:val="003871CA"/>
    <w:rsid w:val="003902DE"/>
    <w:rsid w:val="00390825"/>
    <w:rsid w:val="00394561"/>
    <w:rsid w:val="003D731E"/>
    <w:rsid w:val="003E737D"/>
    <w:rsid w:val="003F534F"/>
    <w:rsid w:val="00422EA0"/>
    <w:rsid w:val="00424C9C"/>
    <w:rsid w:val="00432CA7"/>
    <w:rsid w:val="004358E6"/>
    <w:rsid w:val="00440B14"/>
    <w:rsid w:val="00447D9F"/>
    <w:rsid w:val="00454D12"/>
    <w:rsid w:val="004724D5"/>
    <w:rsid w:val="004745A3"/>
    <w:rsid w:val="0048272B"/>
    <w:rsid w:val="004A69A0"/>
    <w:rsid w:val="004B7D8C"/>
    <w:rsid w:val="004C569C"/>
    <w:rsid w:val="004F5158"/>
    <w:rsid w:val="00506C84"/>
    <w:rsid w:val="005142A1"/>
    <w:rsid w:val="005433C2"/>
    <w:rsid w:val="005502F2"/>
    <w:rsid w:val="005608E9"/>
    <w:rsid w:val="00562083"/>
    <w:rsid w:val="00566FA4"/>
    <w:rsid w:val="0058350A"/>
    <w:rsid w:val="00594376"/>
    <w:rsid w:val="005A56F6"/>
    <w:rsid w:val="005B4F92"/>
    <w:rsid w:val="005C1972"/>
    <w:rsid w:val="005C1BB7"/>
    <w:rsid w:val="005D3469"/>
    <w:rsid w:val="005E2A4A"/>
    <w:rsid w:val="005F1B3D"/>
    <w:rsid w:val="00602816"/>
    <w:rsid w:val="00604ACB"/>
    <w:rsid w:val="00606C5B"/>
    <w:rsid w:val="006178C3"/>
    <w:rsid w:val="00621BAF"/>
    <w:rsid w:val="0062410E"/>
    <w:rsid w:val="00626CE8"/>
    <w:rsid w:val="00655BC4"/>
    <w:rsid w:val="00661621"/>
    <w:rsid w:val="0068140B"/>
    <w:rsid w:val="00685825"/>
    <w:rsid w:val="006E1FF4"/>
    <w:rsid w:val="006F6FC3"/>
    <w:rsid w:val="00715180"/>
    <w:rsid w:val="00720A73"/>
    <w:rsid w:val="00724377"/>
    <w:rsid w:val="007276B4"/>
    <w:rsid w:val="00744556"/>
    <w:rsid w:val="00745D25"/>
    <w:rsid w:val="007506EE"/>
    <w:rsid w:val="0075447F"/>
    <w:rsid w:val="00754A2D"/>
    <w:rsid w:val="00767F68"/>
    <w:rsid w:val="0077490A"/>
    <w:rsid w:val="007775EF"/>
    <w:rsid w:val="0079669A"/>
    <w:rsid w:val="007A51E0"/>
    <w:rsid w:val="007A6544"/>
    <w:rsid w:val="007C01D1"/>
    <w:rsid w:val="007C5705"/>
    <w:rsid w:val="00823C1E"/>
    <w:rsid w:val="00826D77"/>
    <w:rsid w:val="008701AB"/>
    <w:rsid w:val="0087139A"/>
    <w:rsid w:val="008802DB"/>
    <w:rsid w:val="00890F76"/>
    <w:rsid w:val="0089274E"/>
    <w:rsid w:val="008A08FA"/>
    <w:rsid w:val="008E70E5"/>
    <w:rsid w:val="008F5238"/>
    <w:rsid w:val="008F7723"/>
    <w:rsid w:val="009007EC"/>
    <w:rsid w:val="00904BC8"/>
    <w:rsid w:val="0097410F"/>
    <w:rsid w:val="0097704C"/>
    <w:rsid w:val="00986E71"/>
    <w:rsid w:val="009942EB"/>
    <w:rsid w:val="009A1862"/>
    <w:rsid w:val="009A78E1"/>
    <w:rsid w:val="009B548C"/>
    <w:rsid w:val="009D18B6"/>
    <w:rsid w:val="009E6F62"/>
    <w:rsid w:val="009E7F86"/>
    <w:rsid w:val="009F1030"/>
    <w:rsid w:val="00A02039"/>
    <w:rsid w:val="00A04229"/>
    <w:rsid w:val="00A20EDD"/>
    <w:rsid w:val="00A212C7"/>
    <w:rsid w:val="00A35D41"/>
    <w:rsid w:val="00A40953"/>
    <w:rsid w:val="00A425BC"/>
    <w:rsid w:val="00A459E3"/>
    <w:rsid w:val="00A571FE"/>
    <w:rsid w:val="00A6085A"/>
    <w:rsid w:val="00A636AF"/>
    <w:rsid w:val="00A64325"/>
    <w:rsid w:val="00A962CF"/>
    <w:rsid w:val="00AA03DB"/>
    <w:rsid w:val="00AA164E"/>
    <w:rsid w:val="00AA3B2D"/>
    <w:rsid w:val="00AA3B8A"/>
    <w:rsid w:val="00AB0D6D"/>
    <w:rsid w:val="00AB68DD"/>
    <w:rsid w:val="00AC2B0B"/>
    <w:rsid w:val="00AF6D19"/>
    <w:rsid w:val="00B018B8"/>
    <w:rsid w:val="00B1436F"/>
    <w:rsid w:val="00B25C4D"/>
    <w:rsid w:val="00B47F03"/>
    <w:rsid w:val="00B712AC"/>
    <w:rsid w:val="00B82084"/>
    <w:rsid w:val="00BA4F1B"/>
    <w:rsid w:val="00BB0936"/>
    <w:rsid w:val="00BB4808"/>
    <w:rsid w:val="00BD62E5"/>
    <w:rsid w:val="00BD715F"/>
    <w:rsid w:val="00BD7A11"/>
    <w:rsid w:val="00BE421E"/>
    <w:rsid w:val="00BE428E"/>
    <w:rsid w:val="00BF2167"/>
    <w:rsid w:val="00C03182"/>
    <w:rsid w:val="00C41CE2"/>
    <w:rsid w:val="00C53D36"/>
    <w:rsid w:val="00C57E0D"/>
    <w:rsid w:val="00C636EE"/>
    <w:rsid w:val="00C73C73"/>
    <w:rsid w:val="00C76A21"/>
    <w:rsid w:val="00CB05CD"/>
    <w:rsid w:val="00CB268F"/>
    <w:rsid w:val="00CD046D"/>
    <w:rsid w:val="00CD15F8"/>
    <w:rsid w:val="00CF5E94"/>
    <w:rsid w:val="00CF7BE1"/>
    <w:rsid w:val="00D21DEB"/>
    <w:rsid w:val="00D22601"/>
    <w:rsid w:val="00D3514F"/>
    <w:rsid w:val="00D6266A"/>
    <w:rsid w:val="00D97443"/>
    <w:rsid w:val="00DB3C8A"/>
    <w:rsid w:val="00DB5F18"/>
    <w:rsid w:val="00DC5F89"/>
    <w:rsid w:val="00DC74E4"/>
    <w:rsid w:val="00DD0C51"/>
    <w:rsid w:val="00E06E17"/>
    <w:rsid w:val="00E35402"/>
    <w:rsid w:val="00E379EC"/>
    <w:rsid w:val="00E42DA2"/>
    <w:rsid w:val="00E47E0D"/>
    <w:rsid w:val="00E526C3"/>
    <w:rsid w:val="00E854B0"/>
    <w:rsid w:val="00E9403C"/>
    <w:rsid w:val="00E956E5"/>
    <w:rsid w:val="00E95DF8"/>
    <w:rsid w:val="00E97496"/>
    <w:rsid w:val="00EB642C"/>
    <w:rsid w:val="00EE4190"/>
    <w:rsid w:val="00F01156"/>
    <w:rsid w:val="00F11389"/>
    <w:rsid w:val="00F11CAA"/>
    <w:rsid w:val="00F14865"/>
    <w:rsid w:val="00F3114F"/>
    <w:rsid w:val="00F3147A"/>
    <w:rsid w:val="00F31FF1"/>
    <w:rsid w:val="00F37571"/>
    <w:rsid w:val="00F44A15"/>
    <w:rsid w:val="00F4779A"/>
    <w:rsid w:val="00F51F0A"/>
    <w:rsid w:val="00F70562"/>
    <w:rsid w:val="00F744B5"/>
    <w:rsid w:val="00F845F5"/>
    <w:rsid w:val="00F865EA"/>
    <w:rsid w:val="00F90AF4"/>
    <w:rsid w:val="00FB46C7"/>
    <w:rsid w:val="00FD51B5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D6C55"/>
    <w:rPr>
      <w:rFonts w:ascii="宋体" w:hAnsi="Courier New" w:cs="Courier New"/>
      <w:szCs w:val="21"/>
    </w:rPr>
  </w:style>
  <w:style w:type="paragraph" w:customStyle="1" w:styleId="ParaCharCharCharCharCharCharChar">
    <w:name w:val="默认段落字体 Para Char Char Char Char Char Char Char"/>
    <w:basedOn w:val="a"/>
    <w:rsid w:val="004F5158"/>
  </w:style>
  <w:style w:type="paragraph" w:styleId="a4">
    <w:name w:val="footer"/>
    <w:basedOn w:val="a"/>
    <w:rsid w:val="0023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33F94"/>
  </w:style>
  <w:style w:type="paragraph" w:styleId="a6">
    <w:name w:val="header"/>
    <w:basedOn w:val="a"/>
    <w:link w:val="Char0"/>
    <w:rsid w:val="00F1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11389"/>
    <w:rPr>
      <w:kern w:val="2"/>
      <w:sz w:val="18"/>
      <w:szCs w:val="18"/>
    </w:rPr>
  </w:style>
  <w:style w:type="paragraph" w:styleId="a7">
    <w:name w:val="Balloon Text"/>
    <w:basedOn w:val="a"/>
    <w:link w:val="Char1"/>
    <w:rsid w:val="005C1972"/>
    <w:rPr>
      <w:sz w:val="18"/>
      <w:szCs w:val="18"/>
    </w:rPr>
  </w:style>
  <w:style w:type="character" w:customStyle="1" w:styleId="Char1">
    <w:name w:val="批注框文本 Char"/>
    <w:basedOn w:val="a0"/>
    <w:link w:val="a7"/>
    <w:rsid w:val="005C1972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5C197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70C7-535E-402B-9889-8F6D608C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529</Words>
  <Characters>3021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最高人民法院、最高人民检察院关于废止1980年1月1日至1997年6月30日期间制发的部分司法解释和司法解释性质文件的决定》已于2012年11月19日由最高人民法院审判委员会第1560次会议、2012年12月19日由最高人民检察院第十一届检察委员会第83次会议通过，现予公布，自2013年1月18日起施行</dc:title>
  <dc:creator>Lenovo User</dc:creator>
  <cp:lastModifiedBy>pc</cp:lastModifiedBy>
  <cp:revision>3</cp:revision>
  <cp:lastPrinted>2014-04-03T09:04:00Z</cp:lastPrinted>
  <dcterms:created xsi:type="dcterms:W3CDTF">2017-07-21T07:03:00Z</dcterms:created>
  <dcterms:modified xsi:type="dcterms:W3CDTF">2017-07-21T07:11:00Z</dcterms:modified>
</cp:coreProperties>
</file>