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0B8C6">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jc w:val="center"/>
        <w:textAlignment w:val="auto"/>
        <w:rPr>
          <w:rFonts w:hint="default" w:ascii="Times New Roman" w:hAnsi="Times New Roman" w:eastAsia="方正小标宋简体" w:cs="Times New Roman"/>
          <w:b w:val="0"/>
          <w:bCs w:val="0"/>
          <w:snapToGrid w:val="0"/>
          <w:color w:val="000000"/>
          <w:spacing w:val="0"/>
          <w:kern w:val="0"/>
          <w:sz w:val="44"/>
          <w:szCs w:val="44"/>
          <w:lang w:val="en-US" w:eastAsia="zh-CN"/>
        </w:rPr>
      </w:pPr>
      <w:r>
        <w:rPr>
          <w:rFonts w:hint="default" w:ascii="Times New Roman" w:hAnsi="Times New Roman" w:eastAsia="方正小标宋简体" w:cs="Times New Roman"/>
          <w:b w:val="0"/>
          <w:bCs w:val="0"/>
          <w:snapToGrid w:val="0"/>
          <w:color w:val="000000"/>
          <w:spacing w:val="0"/>
          <w:kern w:val="0"/>
          <w:sz w:val="44"/>
          <w:szCs w:val="44"/>
          <w:lang w:val="en-US" w:eastAsia="zh-CN"/>
        </w:rPr>
        <w:t>汉源县人民检察院</w:t>
      </w:r>
    </w:p>
    <w:p w14:paraId="33B9F8C5">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jc w:val="center"/>
        <w:textAlignment w:val="auto"/>
        <w:rPr>
          <w:rFonts w:hint="default" w:ascii="Times New Roman" w:hAnsi="Times New Roman" w:eastAsia="方正小标宋简体" w:cs="Times New Roman"/>
          <w:b w:val="0"/>
          <w:bCs w:val="0"/>
          <w:snapToGrid w:val="0"/>
          <w:color w:val="000000"/>
          <w:spacing w:val="0"/>
          <w:kern w:val="0"/>
          <w:sz w:val="44"/>
          <w:szCs w:val="44"/>
          <w:lang w:val="en-US" w:eastAsia="zh-CN"/>
        </w:rPr>
      </w:pPr>
      <w:r>
        <w:rPr>
          <w:rFonts w:hint="default" w:ascii="Times New Roman" w:hAnsi="Times New Roman" w:eastAsia="方正小标宋简体" w:cs="Times New Roman"/>
          <w:b w:val="0"/>
          <w:bCs w:val="0"/>
          <w:snapToGrid w:val="0"/>
          <w:color w:val="000000"/>
          <w:spacing w:val="0"/>
          <w:kern w:val="0"/>
          <w:sz w:val="44"/>
          <w:szCs w:val="44"/>
          <w:lang w:val="en-US" w:eastAsia="zh-CN"/>
        </w:rPr>
        <w:t>机关物业服务项目招标公告</w:t>
      </w:r>
    </w:p>
    <w:p w14:paraId="3C5CADD3">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ind w:left="0" w:leftChars="0" w:firstLine="0" w:firstLineChars="0"/>
        <w:textAlignment w:val="auto"/>
        <w:rPr>
          <w:rFonts w:hint="default" w:ascii="Times New Roman" w:hAnsi="Times New Roman" w:eastAsia="仿宋_GB2312" w:cs="Times New Roman"/>
          <w:b w:val="0"/>
          <w:bCs w:val="0"/>
          <w:snapToGrid w:val="0"/>
          <w:color w:val="000000"/>
          <w:spacing w:val="0"/>
          <w:kern w:val="0"/>
          <w:sz w:val="32"/>
          <w:szCs w:val="32"/>
          <w:lang w:val="en-US" w:eastAsia="zh-CN" w:bidi="ar-SA"/>
        </w:rPr>
      </w:pPr>
      <w:r>
        <w:rPr>
          <w:rFonts w:hint="eastAsia" w:ascii="Times New Roman" w:hAnsi="Times New Roman" w:eastAsia="仿宋_GB2312" w:cs="Times New Roman"/>
          <w:b w:val="0"/>
          <w:bCs w:val="0"/>
          <w:snapToGrid w:val="0"/>
          <w:color w:val="000000"/>
          <w:spacing w:val="0"/>
          <w:kern w:val="0"/>
          <w:sz w:val="32"/>
          <w:szCs w:val="32"/>
          <w:lang w:val="en-US" w:eastAsia="zh-CN" w:bidi="ar-SA"/>
        </w:rPr>
        <w:t xml:space="preserve">    </w:t>
      </w:r>
    </w:p>
    <w:p w14:paraId="74D08DE1">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bidi="ar-SA"/>
        </w:rPr>
        <w:t>为规范汉源县人民检察院机关物业服务管理，提升服务质量和水平，保障机</w:t>
      </w:r>
      <w:r>
        <w:rPr>
          <w:rFonts w:hint="default" w:ascii="Times New Roman" w:hAnsi="Times New Roman" w:eastAsia="仿宋_GB2312" w:cs="Times New Roman"/>
          <w:b w:val="0"/>
          <w:bCs w:val="0"/>
          <w:snapToGrid w:val="0"/>
          <w:color w:val="000000"/>
          <w:spacing w:val="0"/>
          <w:kern w:val="0"/>
          <w:sz w:val="32"/>
          <w:szCs w:val="32"/>
          <w:lang w:val="en-US" w:eastAsia="zh-CN"/>
        </w:rPr>
        <w:t>关正常办公秩序，根据《中华人民共和国政府采购法》《中华人民共和国招标投标法》及相关法律法规规定，我院决定通过公开挂网招投标方式，选取一家具备相应资质和能力的供应方，承揽机关物业服务工作。现将有关事项公告如下，欢迎符合条件的供应商积极参与投标。</w:t>
      </w:r>
    </w:p>
    <w:p w14:paraId="6A19D56D">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eastAsia" w:ascii="黑体" w:hAnsi="黑体" w:eastAsia="黑体" w:cs="黑体"/>
          <w:b w:val="0"/>
          <w:bCs w:val="0"/>
          <w:spacing w:val="0"/>
          <w:kern w:val="0"/>
          <w:sz w:val="32"/>
          <w:szCs w:val="32"/>
        </w:rPr>
      </w:pPr>
      <w:r>
        <w:rPr>
          <w:rFonts w:hint="eastAsia" w:ascii="黑体" w:hAnsi="黑体" w:eastAsia="黑体" w:cs="黑体"/>
          <w:b w:val="0"/>
          <w:bCs w:val="0"/>
          <w:spacing w:val="0"/>
          <w:kern w:val="0"/>
          <w:sz w:val="32"/>
          <w:szCs w:val="32"/>
        </w:rPr>
        <w:t>一、项目基本情况</w:t>
      </w:r>
    </w:p>
    <w:p w14:paraId="1B54FACD">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eastAsia" w:ascii="楷体_GB2312" w:hAnsi="楷体_GB2312" w:eastAsia="楷体_GB2312" w:cs="楷体_GB2312"/>
          <w:b w:val="0"/>
          <w:bCs/>
          <w:spacing w:val="0"/>
          <w:kern w:val="0"/>
          <w:sz w:val="32"/>
          <w:u w:val="none"/>
        </w:rPr>
      </w:pPr>
      <w:r>
        <w:rPr>
          <w:rFonts w:hint="eastAsia" w:ascii="楷体_GB2312" w:hAnsi="楷体_GB2312" w:eastAsia="楷体_GB2312" w:cs="楷体_GB2312"/>
          <w:b w:val="0"/>
          <w:bCs/>
          <w:spacing w:val="0"/>
          <w:kern w:val="0"/>
          <w:sz w:val="32"/>
          <w:u w:val="none"/>
        </w:rPr>
        <w:t>（一）项目名称</w:t>
      </w:r>
    </w:p>
    <w:p w14:paraId="19BD186F">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汉源县人民检察院机关物业服务项目</w:t>
      </w:r>
    </w:p>
    <w:p w14:paraId="6FA92759">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（二）项目编号</w:t>
      </w:r>
    </w:p>
    <w:p w14:paraId="7D3C282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HYJCY-WY-2026001</w:t>
      </w:r>
    </w:p>
    <w:p w14:paraId="27F260AA">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（三）采购方式</w:t>
      </w:r>
    </w:p>
    <w:p w14:paraId="37F64564">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公开招标</w:t>
      </w:r>
    </w:p>
    <w:p w14:paraId="7379AB56">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（四）项目</w:t>
      </w:r>
      <w:bookmarkStart w:id="0" w:name="_GoBack"/>
      <w:r>
        <w:rPr>
          <w:rFonts w:hint="default" w:ascii="楷体_GB2312" w:hAnsi="楷体_GB2312" w:eastAsia="楷体_GB2312" w:cs="楷体_GB2312"/>
          <w:b w:val="0"/>
          <w:bCs/>
          <w:spacing w:val="0"/>
          <w:kern w:val="0"/>
          <w:sz w:val="32"/>
          <w:u w:val="none"/>
        </w:rPr>
        <w:t>预算</w:t>
      </w:r>
      <w:bookmarkEnd w:id="0"/>
      <w:r>
        <w:rPr>
          <w:rFonts w:hint="default" w:ascii="楷体_GB2312" w:hAnsi="楷体_GB2312" w:eastAsia="楷体_GB2312" w:cs="楷体_GB2312"/>
          <w:b w:val="0"/>
          <w:bCs/>
          <w:spacing w:val="0"/>
          <w:kern w:val="0"/>
          <w:sz w:val="32"/>
          <w:u w:val="none"/>
        </w:rPr>
        <w:t>及最高限价</w:t>
      </w:r>
    </w:p>
    <w:p w14:paraId="5499075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项目全年预算金额为人民币</w:t>
      </w:r>
      <w:r>
        <w:rPr>
          <w:rFonts w:hint="eastAsia" w:eastAsia="仿宋_GB2312" w:cs="Times New Roman"/>
          <w:b w:val="0"/>
          <w:bCs w:val="0"/>
          <w:snapToGrid w:val="0"/>
          <w:color w:val="000000"/>
          <w:spacing w:val="0"/>
          <w:kern w:val="0"/>
          <w:sz w:val="32"/>
          <w:szCs w:val="32"/>
          <w:lang w:val="en-US" w:eastAsia="zh-CN"/>
        </w:rPr>
        <w:t>130</w:t>
      </w:r>
      <w:r>
        <w:rPr>
          <w:rFonts w:hint="default" w:ascii="Times New Roman" w:hAnsi="Times New Roman" w:eastAsia="仿宋_GB2312" w:cs="Times New Roman"/>
          <w:b w:val="0"/>
          <w:bCs w:val="0"/>
          <w:snapToGrid w:val="0"/>
          <w:color w:val="000000"/>
          <w:spacing w:val="0"/>
          <w:kern w:val="0"/>
          <w:sz w:val="32"/>
          <w:szCs w:val="32"/>
          <w:lang w:val="en-US" w:eastAsia="zh-CN"/>
        </w:rPr>
        <w:t>000元（大写：</w:t>
      </w:r>
      <w:r>
        <w:rPr>
          <w:rFonts w:hint="eastAsia" w:ascii="Times New Roman" w:hAnsi="Times New Roman" w:eastAsia="仿宋_GB2312" w:cs="Times New Roman"/>
          <w:b w:val="0"/>
          <w:bCs w:val="0"/>
          <w:snapToGrid w:val="0"/>
          <w:color w:val="000000"/>
          <w:spacing w:val="0"/>
          <w:kern w:val="0"/>
          <w:sz w:val="32"/>
          <w:szCs w:val="32"/>
          <w:lang w:val="en-US" w:eastAsia="zh-CN"/>
        </w:rPr>
        <w:t>壹</w:t>
      </w:r>
      <w:r>
        <w:rPr>
          <w:rFonts w:hint="default" w:ascii="Times New Roman" w:hAnsi="Times New Roman" w:eastAsia="仿宋_GB2312" w:cs="Times New Roman"/>
          <w:b w:val="0"/>
          <w:bCs w:val="0"/>
          <w:snapToGrid w:val="0"/>
          <w:color w:val="000000"/>
          <w:spacing w:val="0"/>
          <w:kern w:val="0"/>
          <w:sz w:val="32"/>
          <w:szCs w:val="32"/>
          <w:lang w:val="en-US" w:eastAsia="zh-CN"/>
        </w:rPr>
        <w:t>拾</w:t>
      </w:r>
      <w:r>
        <w:rPr>
          <w:rFonts w:hint="eastAsia" w:eastAsia="仿宋_GB2312" w:cs="Times New Roman"/>
          <w:b w:val="0"/>
          <w:bCs w:val="0"/>
          <w:snapToGrid w:val="0"/>
          <w:color w:val="000000"/>
          <w:spacing w:val="0"/>
          <w:kern w:val="0"/>
          <w:sz w:val="32"/>
          <w:szCs w:val="32"/>
          <w:lang w:val="en-US" w:eastAsia="zh-CN"/>
        </w:rPr>
        <w:t>叁</w:t>
      </w:r>
      <w:r>
        <w:rPr>
          <w:rFonts w:hint="default" w:ascii="Times New Roman" w:hAnsi="Times New Roman" w:eastAsia="仿宋_GB2312" w:cs="Times New Roman"/>
          <w:b w:val="0"/>
          <w:bCs w:val="0"/>
          <w:snapToGrid w:val="0"/>
          <w:color w:val="000000"/>
          <w:spacing w:val="0"/>
          <w:kern w:val="0"/>
          <w:sz w:val="32"/>
          <w:szCs w:val="32"/>
          <w:lang w:val="en-US" w:eastAsia="zh-CN"/>
        </w:rPr>
        <w:t>万圆整），最高限价同预算金额，投标报价超过最高限价的，按无效投标处理。</w:t>
      </w:r>
    </w:p>
    <w:p w14:paraId="3A878D45">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lang w:val="en-US" w:eastAsia="zh-CN"/>
        </w:rPr>
        <w:t>（五）服务范围及内容</w:t>
      </w:r>
    </w:p>
    <w:p w14:paraId="28D7400D">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项目服务范围为汉源县人民检察院机关办公区域（具体地址：汉源县富林镇江汉大道三段8号</w:t>
      </w:r>
      <w:r>
        <w:rPr>
          <w:rFonts w:hint="eastAsia" w:ascii="Times New Roman" w:hAnsi="Times New Roman" w:eastAsia="仿宋_GB2312" w:cs="Times New Roman"/>
          <w:b w:val="0"/>
          <w:bCs w:val="0"/>
          <w:snapToGrid w:val="0"/>
          <w:color w:val="000000"/>
          <w:spacing w:val="0"/>
          <w:kern w:val="0"/>
          <w:sz w:val="32"/>
          <w:szCs w:val="32"/>
          <w:lang w:val="en-US" w:eastAsia="zh-CN"/>
        </w:rPr>
        <w:t>，</w:t>
      </w:r>
      <w:r>
        <w:rPr>
          <w:rFonts w:hint="default" w:ascii="Times New Roman" w:hAnsi="Times New Roman" w:eastAsia="仿宋_GB2312" w:cs="Times New Roman"/>
          <w:b w:val="0"/>
          <w:bCs w:val="0"/>
          <w:snapToGrid w:val="0"/>
          <w:color w:val="000000"/>
          <w:spacing w:val="0"/>
          <w:kern w:val="0"/>
          <w:sz w:val="32"/>
          <w:szCs w:val="32"/>
          <w:lang w:val="en-US" w:eastAsia="zh-CN"/>
        </w:rPr>
        <w:t>面积约4300㎡，包含7层办公楼、地下停车场、绿化区域等公共区域），具体服务内容参照《物业管理服务政府采购需求标准（办公场所类）（试行）》，结合实际需求确定，主要包括但不限于：</w:t>
      </w:r>
    </w:p>
    <w:p w14:paraId="1474E8F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1.</w:t>
      </w:r>
      <w:r>
        <w:rPr>
          <w:rFonts w:hint="default" w:ascii="Times New Roman" w:hAnsi="Times New Roman" w:eastAsia="仿宋_GB2312" w:cs="Times New Roman"/>
          <w:b w:val="0"/>
          <w:bCs w:val="0"/>
          <w:snapToGrid w:val="0"/>
          <w:color w:val="000000"/>
          <w:spacing w:val="0"/>
          <w:kern w:val="0"/>
          <w:sz w:val="32"/>
          <w:szCs w:val="32"/>
          <w:lang w:val="en-US" w:eastAsia="zh-CN"/>
        </w:rPr>
        <w:t>保洁服务：办公区域、公共走廊、楼梯间、卫生间、会议室、接待室、12309检察服务中心、办案工作区等公共及专属区域的日常清扫、保洁，垃圾收集、分类及清运，办公区域消毒消杀等；</w:t>
      </w:r>
    </w:p>
    <w:p w14:paraId="297EB15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2.</w:t>
      </w:r>
      <w:r>
        <w:rPr>
          <w:rFonts w:hint="default" w:ascii="Times New Roman" w:hAnsi="Times New Roman" w:eastAsia="仿宋_GB2312" w:cs="Times New Roman"/>
          <w:b w:val="0"/>
          <w:bCs w:val="0"/>
          <w:snapToGrid w:val="0"/>
          <w:color w:val="000000"/>
          <w:spacing w:val="0"/>
          <w:kern w:val="0"/>
          <w:sz w:val="32"/>
          <w:szCs w:val="32"/>
          <w:lang w:val="en-US" w:eastAsia="zh-CN"/>
        </w:rPr>
        <w:t>安保服务：机关</w:t>
      </w:r>
      <w:r>
        <w:rPr>
          <w:rFonts w:hint="eastAsia" w:ascii="Times New Roman" w:hAnsi="Times New Roman" w:eastAsia="仿宋_GB2312" w:cs="Times New Roman"/>
          <w:b w:val="0"/>
          <w:bCs w:val="0"/>
          <w:snapToGrid w:val="0"/>
          <w:color w:val="000000"/>
          <w:spacing w:val="0"/>
          <w:kern w:val="0"/>
          <w:sz w:val="32"/>
          <w:szCs w:val="32"/>
          <w:lang w:val="en-US" w:eastAsia="zh-CN"/>
        </w:rPr>
        <w:t>及</w:t>
      </w:r>
      <w:r>
        <w:rPr>
          <w:rFonts w:hint="default" w:ascii="Times New Roman" w:hAnsi="Times New Roman" w:eastAsia="仿宋_GB2312" w:cs="Times New Roman"/>
          <w:b w:val="0"/>
          <w:bCs w:val="0"/>
          <w:snapToGrid w:val="0"/>
          <w:color w:val="000000"/>
          <w:spacing w:val="0"/>
          <w:kern w:val="0"/>
          <w:sz w:val="32"/>
          <w:szCs w:val="32"/>
          <w:lang w:val="en-US" w:eastAsia="zh-CN"/>
        </w:rPr>
        <w:t>监控设备值守、人员及车辆进出登记核实、公共区域常态化巡逻，维护办公区域人身及财产安全，严格落实办案工作区安保管理要求，</w:t>
      </w:r>
      <w:r>
        <w:rPr>
          <w:rFonts w:hint="eastAsia" w:ascii="Times New Roman" w:hAnsi="Times New Roman" w:eastAsia="仿宋_GB2312" w:cs="Times New Roman"/>
          <w:b w:val="0"/>
          <w:bCs w:val="0"/>
          <w:snapToGrid w:val="0"/>
          <w:color w:val="000000"/>
          <w:spacing w:val="0"/>
          <w:kern w:val="0"/>
          <w:sz w:val="32"/>
          <w:szCs w:val="32"/>
          <w:lang w:val="en-US" w:eastAsia="zh-CN"/>
        </w:rPr>
        <w:t>协助</w:t>
      </w:r>
      <w:r>
        <w:rPr>
          <w:rFonts w:hint="default" w:ascii="Times New Roman" w:hAnsi="Times New Roman" w:eastAsia="仿宋_GB2312" w:cs="Times New Roman"/>
          <w:b w:val="0"/>
          <w:bCs w:val="0"/>
          <w:snapToGrid w:val="0"/>
          <w:color w:val="000000"/>
          <w:spacing w:val="0"/>
          <w:kern w:val="0"/>
          <w:sz w:val="32"/>
          <w:szCs w:val="32"/>
          <w:lang w:val="en-US" w:eastAsia="zh-CN"/>
        </w:rPr>
        <w:t>处置突发安全事件，配合做好检察工作保密相关安保措施等；</w:t>
      </w:r>
    </w:p>
    <w:p w14:paraId="41C632A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3.</w:t>
      </w:r>
      <w:r>
        <w:rPr>
          <w:rFonts w:hint="default" w:ascii="Times New Roman" w:hAnsi="Times New Roman" w:eastAsia="仿宋_GB2312" w:cs="Times New Roman"/>
          <w:b w:val="0"/>
          <w:bCs w:val="0"/>
          <w:snapToGrid w:val="0"/>
          <w:color w:val="000000"/>
          <w:spacing w:val="0"/>
          <w:kern w:val="0"/>
          <w:sz w:val="32"/>
          <w:szCs w:val="32"/>
          <w:lang w:val="en-US" w:eastAsia="zh-CN"/>
        </w:rPr>
        <w:t>绿化养护：办公区域内绿植、草坪的修剪、浇水、施肥、病虫害防治等日常养护工作，保持绿化区域整洁美观，提升办公环境品质；</w:t>
      </w:r>
    </w:p>
    <w:p w14:paraId="74F9B3FC">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4.</w:t>
      </w:r>
      <w:r>
        <w:rPr>
          <w:rFonts w:hint="default" w:ascii="Times New Roman" w:hAnsi="Times New Roman" w:eastAsia="仿宋_GB2312" w:cs="Times New Roman"/>
          <w:b w:val="0"/>
          <w:bCs w:val="0"/>
          <w:snapToGrid w:val="0"/>
          <w:color w:val="000000"/>
          <w:spacing w:val="0"/>
          <w:kern w:val="0"/>
          <w:sz w:val="32"/>
          <w:szCs w:val="32"/>
          <w:lang w:val="en-US" w:eastAsia="zh-CN"/>
        </w:rPr>
        <w:t>其他服务：配合完成各类临时性、突发性物业服务相关工作，包括但不限于重大检察活动保障、节日环境布置、应急处置等，具体要求详见招标文件。</w:t>
      </w:r>
    </w:p>
    <w:p w14:paraId="33F2831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lang w:val="en-US" w:eastAsia="zh-CN"/>
        </w:rPr>
      </w:pPr>
      <w:r>
        <w:rPr>
          <w:rFonts w:hint="default" w:ascii="楷体_GB2312" w:hAnsi="楷体_GB2312" w:eastAsia="楷体_GB2312" w:cs="楷体_GB2312"/>
          <w:b w:val="0"/>
          <w:bCs/>
          <w:spacing w:val="0"/>
          <w:kern w:val="0"/>
          <w:sz w:val="32"/>
          <w:u w:val="none"/>
          <w:lang w:val="en-US" w:eastAsia="zh-CN"/>
        </w:rPr>
        <w:t>（六）服务期限</w:t>
      </w:r>
    </w:p>
    <w:p w14:paraId="39F9D18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项目服务期限为</w:t>
      </w:r>
      <w:r>
        <w:rPr>
          <w:rFonts w:hint="eastAsia" w:ascii="Times New Roman" w:hAnsi="Times New Roman" w:eastAsia="仿宋_GB2312" w:cs="Times New Roman"/>
          <w:b w:val="0"/>
          <w:bCs w:val="0"/>
          <w:snapToGrid w:val="0"/>
          <w:color w:val="000000"/>
          <w:spacing w:val="0"/>
          <w:kern w:val="0"/>
          <w:sz w:val="32"/>
          <w:szCs w:val="32"/>
          <w:lang w:val="en-US" w:eastAsia="zh-CN"/>
        </w:rPr>
        <w:t>2</w:t>
      </w:r>
      <w:r>
        <w:rPr>
          <w:rFonts w:hint="default" w:ascii="Times New Roman" w:hAnsi="Times New Roman" w:eastAsia="仿宋_GB2312" w:cs="Times New Roman"/>
          <w:b w:val="0"/>
          <w:bCs w:val="0"/>
          <w:snapToGrid w:val="0"/>
          <w:color w:val="000000"/>
          <w:spacing w:val="0"/>
          <w:kern w:val="0"/>
          <w:sz w:val="32"/>
          <w:szCs w:val="32"/>
          <w:lang w:val="en-US" w:eastAsia="zh-CN"/>
        </w:rPr>
        <w:t>年（自合同签订之日起计算），可采用“1+1”模式，</w:t>
      </w:r>
      <w:r>
        <w:rPr>
          <w:rFonts w:hint="eastAsia" w:ascii="Times New Roman" w:hAnsi="Times New Roman" w:eastAsia="仿宋_GB2312" w:cs="Times New Roman"/>
          <w:b w:val="0"/>
          <w:bCs w:val="0"/>
          <w:snapToGrid w:val="0"/>
          <w:color w:val="000000"/>
          <w:spacing w:val="0"/>
          <w:kern w:val="0"/>
          <w:sz w:val="32"/>
          <w:szCs w:val="32"/>
          <w:lang w:val="en-US" w:eastAsia="zh-CN"/>
        </w:rPr>
        <w:t>2</w:t>
      </w:r>
      <w:r>
        <w:rPr>
          <w:rFonts w:hint="default" w:ascii="Times New Roman" w:hAnsi="Times New Roman" w:eastAsia="仿宋_GB2312" w:cs="Times New Roman"/>
          <w:b w:val="0"/>
          <w:bCs w:val="0"/>
          <w:snapToGrid w:val="0"/>
          <w:color w:val="000000"/>
          <w:spacing w:val="0"/>
          <w:kern w:val="0"/>
          <w:sz w:val="32"/>
          <w:szCs w:val="32"/>
          <w:lang w:val="en-US" w:eastAsia="zh-CN"/>
        </w:rPr>
        <w:t>年服务期满经考核合格后，可续签下一</w:t>
      </w:r>
      <w:r>
        <w:rPr>
          <w:rFonts w:hint="eastAsia" w:eastAsia="仿宋_GB2312" w:cs="Times New Roman"/>
          <w:b w:val="0"/>
          <w:bCs w:val="0"/>
          <w:snapToGrid w:val="0"/>
          <w:color w:val="000000"/>
          <w:spacing w:val="0"/>
          <w:kern w:val="0"/>
          <w:sz w:val="32"/>
          <w:szCs w:val="32"/>
          <w:lang w:val="en-US" w:eastAsia="zh-CN"/>
        </w:rPr>
        <w:t>服务期</w:t>
      </w:r>
      <w:r>
        <w:rPr>
          <w:rFonts w:hint="default" w:ascii="Times New Roman" w:hAnsi="Times New Roman" w:eastAsia="仿宋_GB2312" w:cs="Times New Roman"/>
          <w:b w:val="0"/>
          <w:bCs w:val="0"/>
          <w:snapToGrid w:val="0"/>
          <w:color w:val="000000"/>
          <w:spacing w:val="0"/>
          <w:kern w:val="0"/>
          <w:sz w:val="32"/>
          <w:szCs w:val="32"/>
          <w:lang w:val="en-US" w:eastAsia="zh-CN"/>
        </w:rPr>
        <w:t>合同，最多续签</w:t>
      </w:r>
      <w:r>
        <w:rPr>
          <w:rFonts w:hint="eastAsia" w:ascii="Times New Roman" w:hAnsi="Times New Roman" w:eastAsia="仿宋_GB2312" w:cs="Times New Roman"/>
          <w:b w:val="0"/>
          <w:bCs w:val="0"/>
          <w:snapToGrid w:val="0"/>
          <w:color w:val="000000"/>
          <w:spacing w:val="0"/>
          <w:kern w:val="0"/>
          <w:sz w:val="32"/>
          <w:szCs w:val="32"/>
          <w:lang w:val="en-US" w:eastAsia="zh-CN"/>
        </w:rPr>
        <w:t>1</w:t>
      </w:r>
      <w:r>
        <w:rPr>
          <w:rFonts w:hint="default" w:ascii="Times New Roman" w:hAnsi="Times New Roman" w:eastAsia="仿宋_GB2312" w:cs="Times New Roman"/>
          <w:b w:val="0"/>
          <w:bCs w:val="0"/>
          <w:snapToGrid w:val="0"/>
          <w:color w:val="000000"/>
          <w:spacing w:val="0"/>
          <w:kern w:val="0"/>
          <w:sz w:val="32"/>
          <w:szCs w:val="32"/>
          <w:lang w:val="en-US" w:eastAsia="zh-CN"/>
        </w:rPr>
        <w:t>次，累计服务期限不超过</w:t>
      </w:r>
      <w:r>
        <w:rPr>
          <w:rFonts w:hint="eastAsia" w:ascii="Times New Roman" w:hAnsi="Times New Roman" w:eastAsia="仿宋_GB2312" w:cs="Times New Roman"/>
          <w:b w:val="0"/>
          <w:bCs w:val="0"/>
          <w:snapToGrid w:val="0"/>
          <w:color w:val="000000"/>
          <w:spacing w:val="0"/>
          <w:kern w:val="0"/>
          <w:sz w:val="32"/>
          <w:szCs w:val="32"/>
          <w:lang w:val="en-US" w:eastAsia="zh-CN"/>
        </w:rPr>
        <w:t>4</w:t>
      </w:r>
      <w:r>
        <w:rPr>
          <w:rFonts w:hint="default" w:ascii="Times New Roman" w:hAnsi="Times New Roman" w:eastAsia="仿宋_GB2312" w:cs="Times New Roman"/>
          <w:b w:val="0"/>
          <w:bCs w:val="0"/>
          <w:snapToGrid w:val="0"/>
          <w:color w:val="000000"/>
          <w:spacing w:val="0"/>
          <w:kern w:val="0"/>
          <w:sz w:val="32"/>
          <w:szCs w:val="32"/>
          <w:lang w:val="en-US" w:eastAsia="zh-CN"/>
        </w:rPr>
        <w:t>年。</w:t>
      </w:r>
    </w:p>
    <w:p w14:paraId="7C743C46">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lang w:val="en-US" w:eastAsia="zh-CN"/>
        </w:rPr>
      </w:pPr>
      <w:r>
        <w:rPr>
          <w:rFonts w:hint="default" w:ascii="楷体_GB2312" w:hAnsi="楷体_GB2312" w:eastAsia="楷体_GB2312" w:cs="楷体_GB2312"/>
          <w:b w:val="0"/>
          <w:bCs/>
          <w:spacing w:val="0"/>
          <w:kern w:val="0"/>
          <w:sz w:val="32"/>
          <w:u w:val="none"/>
          <w:lang w:val="en-US" w:eastAsia="zh-CN"/>
        </w:rPr>
        <w:t>（七）质量要求</w:t>
      </w:r>
    </w:p>
    <w:p w14:paraId="7836B291">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符合国家、行业相关标准及机关物业服务管理要求，严格遵守检察工作保密规定，确保服务规范、高效、优质、安全</w:t>
      </w:r>
      <w:r>
        <w:rPr>
          <w:rFonts w:hint="eastAsia" w:ascii="Times New Roman" w:hAnsi="Times New Roman" w:eastAsia="仿宋_GB2312" w:cs="Times New Roman"/>
          <w:b w:val="0"/>
          <w:bCs w:val="0"/>
          <w:snapToGrid w:val="0"/>
          <w:color w:val="000000"/>
          <w:spacing w:val="0"/>
          <w:kern w:val="0"/>
          <w:sz w:val="32"/>
          <w:szCs w:val="32"/>
          <w:lang w:val="en-US" w:eastAsia="zh-CN"/>
        </w:rPr>
        <w:t>。经</w:t>
      </w:r>
      <w:r>
        <w:rPr>
          <w:rFonts w:hint="default" w:ascii="Times New Roman" w:hAnsi="Times New Roman" w:eastAsia="仿宋_GB2312" w:cs="Times New Roman"/>
          <w:b w:val="0"/>
          <w:bCs w:val="0"/>
          <w:snapToGrid w:val="0"/>
          <w:color w:val="000000"/>
          <w:spacing w:val="0"/>
          <w:kern w:val="0"/>
          <w:sz w:val="32"/>
          <w:szCs w:val="32"/>
          <w:lang w:val="en-US" w:eastAsia="zh-CN"/>
        </w:rPr>
        <w:t>考核不合格的，有权终止合同。</w:t>
      </w:r>
    </w:p>
    <w:p w14:paraId="625AB25A">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eastAsia" w:ascii="黑体" w:hAnsi="黑体" w:eastAsia="黑体" w:cs="黑体"/>
          <w:b w:val="0"/>
          <w:bCs w:val="0"/>
          <w:spacing w:val="0"/>
          <w:kern w:val="0"/>
          <w:sz w:val="32"/>
          <w:szCs w:val="32"/>
        </w:rPr>
      </w:pPr>
      <w:r>
        <w:rPr>
          <w:rFonts w:hint="eastAsia" w:ascii="黑体" w:hAnsi="黑体" w:eastAsia="黑体" w:cs="黑体"/>
          <w:b w:val="0"/>
          <w:bCs w:val="0"/>
          <w:spacing w:val="0"/>
          <w:kern w:val="0"/>
          <w:sz w:val="32"/>
          <w:szCs w:val="32"/>
        </w:rPr>
        <w:t>二、投标人资格要求</w:t>
      </w:r>
    </w:p>
    <w:p w14:paraId="40567FE5">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0D80B61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2.落实政府采购政策需满足的资格要求</w:t>
      </w:r>
      <w:r>
        <w:rPr>
          <w:rFonts w:hint="eastAsia" w:ascii="Times New Roman" w:hAnsi="Times New Roman" w:eastAsia="仿宋_GB2312" w:cs="Times New Roman"/>
          <w:b w:val="0"/>
          <w:bCs w:val="0"/>
          <w:snapToGrid w:val="0"/>
          <w:color w:val="000000"/>
          <w:spacing w:val="0"/>
          <w:kern w:val="0"/>
          <w:sz w:val="32"/>
          <w:szCs w:val="32"/>
          <w:lang w:val="en-US" w:eastAsia="zh-CN"/>
        </w:rPr>
        <w:t>：</w:t>
      </w:r>
      <w:r>
        <w:rPr>
          <w:rFonts w:hint="default" w:ascii="Times New Roman" w:hAnsi="Times New Roman" w:eastAsia="仿宋_GB2312" w:cs="Times New Roman"/>
          <w:b w:val="0"/>
          <w:bCs w:val="0"/>
          <w:snapToGrid w:val="0"/>
          <w:color w:val="000000"/>
          <w:spacing w:val="0"/>
          <w:kern w:val="0"/>
          <w:sz w:val="32"/>
          <w:szCs w:val="32"/>
          <w:lang w:val="en-US" w:eastAsia="zh-CN"/>
        </w:rPr>
        <w:t>项目专门面向中小企业采购，供应商应提供《中小企业声明函》（残疾人福利性单位、监狱企业可提供相应证明函，同等享受中小企业扶持政策）。</w:t>
      </w:r>
    </w:p>
    <w:p w14:paraId="23BEA3B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3.特定资格要求：</w:t>
      </w:r>
    </w:p>
    <w:p w14:paraId="256F51E6">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（1）</w:t>
      </w:r>
      <w:r>
        <w:rPr>
          <w:rFonts w:hint="default" w:ascii="Times New Roman" w:hAnsi="Times New Roman" w:eastAsia="仿宋_GB2312" w:cs="Times New Roman"/>
          <w:b w:val="0"/>
          <w:bCs w:val="0"/>
          <w:snapToGrid w:val="0"/>
          <w:color w:val="000000"/>
          <w:spacing w:val="0"/>
          <w:kern w:val="0"/>
          <w:sz w:val="32"/>
          <w:szCs w:val="32"/>
          <w:lang w:val="en-US" w:eastAsia="zh-CN"/>
        </w:rPr>
        <w:t>供应商须为在中华人民共和国境内注册，具有独立法人资格，持有有效的营业执照，经营范围包含物业管理服务相关内容（需提供营业执照复印件加盖公章，原件备查）；</w:t>
      </w:r>
    </w:p>
    <w:p w14:paraId="4F586CFD">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（2）</w:t>
      </w:r>
      <w:r>
        <w:rPr>
          <w:rFonts w:hint="default" w:ascii="Times New Roman" w:hAnsi="Times New Roman" w:eastAsia="仿宋_GB2312" w:cs="Times New Roman"/>
          <w:b w:val="0"/>
          <w:bCs w:val="0"/>
          <w:snapToGrid w:val="0"/>
          <w:color w:val="000000"/>
          <w:spacing w:val="0"/>
          <w:kern w:val="0"/>
          <w:sz w:val="32"/>
          <w:szCs w:val="32"/>
          <w:lang w:val="en-US"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需提供公告发布之日起近3日内的查询截图并加盖公章）；</w:t>
      </w:r>
    </w:p>
    <w:p w14:paraId="77FF3CF4">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（3）</w:t>
      </w:r>
      <w:r>
        <w:rPr>
          <w:rFonts w:hint="default" w:ascii="Times New Roman" w:hAnsi="Times New Roman" w:eastAsia="仿宋_GB2312" w:cs="Times New Roman"/>
          <w:b w:val="0"/>
          <w:bCs w:val="0"/>
          <w:snapToGrid w:val="0"/>
          <w:color w:val="000000"/>
          <w:spacing w:val="0"/>
          <w:kern w:val="0"/>
          <w:sz w:val="32"/>
          <w:szCs w:val="32"/>
          <w:lang w:val="en-US" w:eastAsia="zh-CN"/>
        </w:rPr>
        <w:t>供应商近3年内（自公告发布之日起倒算）具有机关单位或事业单位物业服务相关业绩（需提供合同复印件加盖公章，合同需清晰体现服务内容、服务期限及双方盖章信息，原件备查）；</w:t>
      </w:r>
    </w:p>
    <w:p w14:paraId="6DEC8C01">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（4）</w:t>
      </w:r>
      <w:r>
        <w:rPr>
          <w:rFonts w:hint="default" w:ascii="Times New Roman" w:hAnsi="Times New Roman" w:eastAsia="仿宋_GB2312" w:cs="Times New Roman"/>
          <w:b w:val="0"/>
          <w:bCs w:val="0"/>
          <w:snapToGrid w:val="0"/>
          <w:color w:val="000000"/>
          <w:spacing w:val="0"/>
          <w:kern w:val="0"/>
          <w:sz w:val="32"/>
          <w:szCs w:val="32"/>
          <w:lang w:val="en-US" w:eastAsia="zh-CN"/>
        </w:rPr>
        <w:t>供应商拟派项目负责人须具有物业管理相关从业经验，近1年内无重大服务投诉记录，需提供负责人身份证明、从业经历证明及无投诉记录承诺函（加盖公章）；</w:t>
      </w:r>
    </w:p>
    <w:p w14:paraId="5710F41F">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（5）</w:t>
      </w:r>
      <w:r>
        <w:rPr>
          <w:rFonts w:hint="default" w:ascii="Times New Roman" w:hAnsi="Times New Roman" w:eastAsia="仿宋_GB2312" w:cs="Times New Roman"/>
          <w:b w:val="0"/>
          <w:bCs w:val="0"/>
          <w:snapToGrid w:val="0"/>
          <w:color w:val="000000"/>
          <w:spacing w:val="0"/>
          <w:kern w:val="0"/>
          <w:sz w:val="32"/>
          <w:szCs w:val="32"/>
          <w:lang w:val="en-US" w:eastAsia="zh-CN"/>
        </w:rPr>
        <w:t>供应商须承诺遵守</w:t>
      </w:r>
      <w:r>
        <w:rPr>
          <w:rFonts w:hint="eastAsia" w:ascii="Times New Roman" w:hAnsi="Times New Roman" w:eastAsia="仿宋_GB2312" w:cs="Times New Roman"/>
          <w:b w:val="0"/>
          <w:bCs w:val="0"/>
          <w:snapToGrid w:val="0"/>
          <w:color w:val="000000"/>
          <w:spacing w:val="0"/>
          <w:kern w:val="0"/>
          <w:sz w:val="32"/>
          <w:szCs w:val="32"/>
          <w:lang w:val="en-US" w:eastAsia="zh-CN"/>
        </w:rPr>
        <w:t>检察</w:t>
      </w:r>
      <w:r>
        <w:rPr>
          <w:rFonts w:hint="default" w:ascii="Times New Roman" w:hAnsi="Times New Roman" w:eastAsia="仿宋_GB2312" w:cs="Times New Roman"/>
          <w:b w:val="0"/>
          <w:bCs w:val="0"/>
          <w:snapToGrid w:val="0"/>
          <w:color w:val="000000"/>
          <w:spacing w:val="0"/>
          <w:kern w:val="0"/>
          <w:sz w:val="32"/>
          <w:szCs w:val="32"/>
          <w:lang w:val="en-US" w:eastAsia="zh-CN"/>
        </w:rPr>
        <w:t>保密规定，签订保密协议，不得泄露检察工作相关涉密信息，提供保密承诺函（加盖公章）；</w:t>
      </w:r>
    </w:p>
    <w:p w14:paraId="1EA995B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ascii="Times New Roman" w:hAnsi="Times New Roman" w:eastAsia="仿宋_GB2312" w:cs="Times New Roman"/>
          <w:b w:val="0"/>
          <w:bCs w:val="0"/>
          <w:snapToGrid w:val="0"/>
          <w:color w:val="000000"/>
          <w:spacing w:val="0"/>
          <w:kern w:val="0"/>
          <w:sz w:val="32"/>
          <w:szCs w:val="32"/>
          <w:lang w:val="en-US" w:eastAsia="zh-CN"/>
        </w:rPr>
        <w:t>（6）</w:t>
      </w:r>
      <w:r>
        <w:rPr>
          <w:rFonts w:hint="default" w:ascii="Times New Roman" w:hAnsi="Times New Roman" w:eastAsia="仿宋_GB2312" w:cs="Times New Roman"/>
          <w:b w:val="0"/>
          <w:bCs w:val="0"/>
          <w:snapToGrid w:val="0"/>
          <w:color w:val="000000"/>
          <w:spacing w:val="0"/>
          <w:kern w:val="0"/>
          <w:sz w:val="32"/>
          <w:szCs w:val="32"/>
          <w:lang w:val="en-US" w:eastAsia="zh-CN"/>
        </w:rPr>
        <w:t>项目不接受联合体投标，不允许转包、违法分包，供应商需提供无转包、违法分包承诺函（加盖公章）。</w:t>
      </w:r>
    </w:p>
    <w:p w14:paraId="59F63F20">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eastAsia" w:ascii="黑体" w:hAnsi="黑体" w:eastAsia="黑体" w:cs="黑体"/>
          <w:b w:val="0"/>
          <w:bCs w:val="0"/>
          <w:spacing w:val="0"/>
          <w:kern w:val="0"/>
          <w:sz w:val="32"/>
          <w:szCs w:val="32"/>
        </w:rPr>
      </w:pPr>
      <w:r>
        <w:rPr>
          <w:rFonts w:hint="eastAsia" w:ascii="黑体" w:hAnsi="黑体" w:eastAsia="黑体" w:cs="黑体"/>
          <w:b w:val="0"/>
          <w:bCs w:val="0"/>
          <w:spacing w:val="0"/>
          <w:kern w:val="0"/>
          <w:sz w:val="32"/>
          <w:szCs w:val="32"/>
        </w:rPr>
        <w:t>三、招标文件的获取</w:t>
      </w:r>
    </w:p>
    <w:p w14:paraId="7F7B26D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eastAsia" w:ascii="楷体_GB2312" w:hAnsi="楷体_GB2312" w:eastAsia="楷体_GB2312" w:cs="楷体_GB2312"/>
          <w:b w:val="0"/>
          <w:bCs/>
          <w:spacing w:val="0"/>
          <w:kern w:val="0"/>
          <w:sz w:val="32"/>
          <w:u w:val="none"/>
        </w:rPr>
      </w:pPr>
      <w:r>
        <w:rPr>
          <w:rFonts w:hint="eastAsia" w:ascii="楷体_GB2312" w:hAnsi="楷体_GB2312" w:eastAsia="楷体_GB2312" w:cs="楷体_GB2312"/>
          <w:b w:val="0"/>
          <w:bCs/>
          <w:spacing w:val="0"/>
          <w:kern w:val="0"/>
          <w:sz w:val="32"/>
          <w:u w:val="none"/>
        </w:rPr>
        <w:t>（一）获取时间</w:t>
      </w:r>
    </w:p>
    <w:p w14:paraId="6F2B773E">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自</w:t>
      </w:r>
      <w:r>
        <w:rPr>
          <w:rFonts w:hint="eastAsia" w:eastAsia="仿宋_GB2312" w:cs="Times New Roman"/>
          <w:b w:val="0"/>
          <w:bCs w:val="0"/>
          <w:snapToGrid w:val="0"/>
          <w:color w:val="000000"/>
          <w:spacing w:val="0"/>
          <w:kern w:val="0"/>
          <w:sz w:val="32"/>
          <w:szCs w:val="32"/>
          <w:highlight w:val="none"/>
          <w:lang w:val="en-US" w:eastAsia="zh-CN"/>
        </w:rPr>
        <w:t>2026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年</w:t>
      </w:r>
      <w:r>
        <w:rPr>
          <w:rFonts w:hint="eastAsia" w:eastAsia="仿宋_GB2312" w:cs="Times New Roman"/>
          <w:b w:val="0"/>
          <w:bCs w:val="0"/>
          <w:snapToGrid w:val="0"/>
          <w:color w:val="000000"/>
          <w:spacing w:val="0"/>
          <w:kern w:val="0"/>
          <w:sz w:val="32"/>
          <w:szCs w:val="32"/>
          <w:highlight w:val="none"/>
          <w:lang w:val="en-US" w:eastAsia="zh-CN"/>
        </w:rPr>
        <w:t>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月</w:t>
      </w:r>
      <w:r>
        <w:rPr>
          <w:rFonts w:hint="eastAsia" w:eastAsia="仿宋_GB2312" w:cs="Times New Roman"/>
          <w:b w:val="0"/>
          <w:bCs w:val="0"/>
          <w:snapToGrid w:val="0"/>
          <w:color w:val="000000"/>
          <w:spacing w:val="0"/>
          <w:kern w:val="0"/>
          <w:sz w:val="32"/>
          <w:szCs w:val="32"/>
          <w:highlight w:val="none"/>
          <w:lang w:val="en-US" w:eastAsia="zh-CN"/>
        </w:rPr>
        <w:t>5</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日起至</w:t>
      </w:r>
      <w:r>
        <w:rPr>
          <w:rFonts w:hint="eastAsia" w:eastAsia="仿宋_GB2312" w:cs="Times New Roman"/>
          <w:b w:val="0"/>
          <w:bCs w:val="0"/>
          <w:snapToGrid w:val="0"/>
          <w:color w:val="000000"/>
          <w:spacing w:val="0"/>
          <w:kern w:val="0"/>
          <w:sz w:val="32"/>
          <w:szCs w:val="32"/>
          <w:highlight w:val="none"/>
          <w:lang w:val="en-US" w:eastAsia="zh-CN"/>
        </w:rPr>
        <w:t>2026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年</w:t>
      </w:r>
      <w:r>
        <w:rPr>
          <w:rFonts w:hint="eastAsia" w:eastAsia="仿宋_GB2312" w:cs="Times New Roman"/>
          <w:b w:val="0"/>
          <w:bCs w:val="0"/>
          <w:snapToGrid w:val="0"/>
          <w:color w:val="000000"/>
          <w:spacing w:val="0"/>
          <w:kern w:val="0"/>
          <w:sz w:val="32"/>
          <w:szCs w:val="32"/>
          <w:highlight w:val="none"/>
          <w:lang w:val="en-US" w:eastAsia="zh-CN"/>
        </w:rPr>
        <w:t>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月</w:t>
      </w:r>
      <w:r>
        <w:rPr>
          <w:rFonts w:hint="eastAsia" w:eastAsia="仿宋_GB2312" w:cs="Times New Roman"/>
          <w:b w:val="0"/>
          <w:bCs w:val="0"/>
          <w:snapToGrid w:val="0"/>
          <w:color w:val="000000"/>
          <w:spacing w:val="0"/>
          <w:kern w:val="0"/>
          <w:sz w:val="32"/>
          <w:szCs w:val="32"/>
          <w:highlight w:val="none"/>
          <w:lang w:val="en-US" w:eastAsia="zh-CN"/>
        </w:rPr>
        <w:t>11</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日止</w:t>
      </w:r>
      <w:r>
        <w:rPr>
          <w:rFonts w:hint="default" w:ascii="Times New Roman" w:hAnsi="Times New Roman" w:eastAsia="仿宋_GB2312" w:cs="Times New Roman"/>
          <w:b w:val="0"/>
          <w:bCs w:val="0"/>
          <w:snapToGrid w:val="0"/>
          <w:color w:val="000000"/>
          <w:spacing w:val="0"/>
          <w:kern w:val="0"/>
          <w:sz w:val="32"/>
          <w:szCs w:val="32"/>
          <w:lang w:val="en-US" w:eastAsia="zh-CN"/>
        </w:rPr>
        <w:t>，每日上午</w:t>
      </w:r>
      <w:r>
        <w:rPr>
          <w:rFonts w:hint="eastAsia" w:eastAsia="仿宋_GB2312" w:cs="Times New Roman"/>
          <w:b w:val="0"/>
          <w:bCs w:val="0"/>
          <w:snapToGrid w:val="0"/>
          <w:color w:val="000000"/>
          <w:spacing w:val="0"/>
          <w:kern w:val="0"/>
          <w:sz w:val="32"/>
          <w:szCs w:val="32"/>
          <w:lang w:val="en-US" w:eastAsia="zh-CN"/>
        </w:rPr>
        <w:t>9</w:t>
      </w:r>
      <w:r>
        <w:rPr>
          <w:rFonts w:hint="default" w:ascii="Times New Roman" w:hAnsi="Times New Roman" w:eastAsia="仿宋_GB2312" w:cs="Times New Roman"/>
          <w:b w:val="0"/>
          <w:bCs w:val="0"/>
          <w:snapToGrid w:val="0"/>
          <w:color w:val="000000"/>
          <w:spacing w:val="0"/>
          <w:kern w:val="0"/>
          <w:sz w:val="32"/>
          <w:szCs w:val="32"/>
          <w:lang w:val="en-US" w:eastAsia="zh-CN"/>
        </w:rPr>
        <w:t>:00</w:t>
      </w:r>
      <w:r>
        <w:rPr>
          <w:rFonts w:hint="eastAsia" w:eastAsia="仿宋_GB2312" w:cs="Times New Roman"/>
          <w:b w:val="0"/>
          <w:bCs w:val="0"/>
          <w:snapToGrid w:val="0"/>
          <w:color w:val="000000"/>
          <w:spacing w:val="0"/>
          <w:kern w:val="0"/>
          <w:sz w:val="32"/>
          <w:szCs w:val="32"/>
          <w:lang w:val="en-US" w:eastAsia="zh-CN"/>
        </w:rPr>
        <w:t>—12</w:t>
      </w:r>
      <w:r>
        <w:rPr>
          <w:rFonts w:hint="default" w:ascii="Times New Roman" w:hAnsi="Times New Roman" w:eastAsia="仿宋_GB2312" w:cs="Times New Roman"/>
          <w:b w:val="0"/>
          <w:bCs w:val="0"/>
          <w:snapToGrid w:val="0"/>
          <w:color w:val="000000"/>
          <w:spacing w:val="0"/>
          <w:kern w:val="0"/>
          <w:sz w:val="32"/>
          <w:szCs w:val="32"/>
          <w:lang w:val="en-US" w:eastAsia="zh-CN"/>
        </w:rPr>
        <w:t>:</w:t>
      </w:r>
      <w:r>
        <w:rPr>
          <w:rFonts w:hint="eastAsia" w:eastAsia="仿宋_GB2312" w:cs="Times New Roman"/>
          <w:b w:val="0"/>
          <w:bCs w:val="0"/>
          <w:snapToGrid w:val="0"/>
          <w:color w:val="000000"/>
          <w:spacing w:val="0"/>
          <w:kern w:val="0"/>
          <w:sz w:val="32"/>
          <w:szCs w:val="32"/>
          <w:lang w:val="en-US" w:eastAsia="zh-CN"/>
        </w:rPr>
        <w:t>0</w:t>
      </w:r>
      <w:r>
        <w:rPr>
          <w:rFonts w:hint="default" w:ascii="Times New Roman" w:hAnsi="Times New Roman" w:eastAsia="仿宋_GB2312" w:cs="Times New Roman"/>
          <w:b w:val="0"/>
          <w:bCs w:val="0"/>
          <w:snapToGrid w:val="0"/>
          <w:color w:val="000000"/>
          <w:spacing w:val="0"/>
          <w:kern w:val="0"/>
          <w:sz w:val="32"/>
          <w:szCs w:val="32"/>
          <w:lang w:val="en-US" w:eastAsia="zh-CN"/>
        </w:rPr>
        <w:t>0、下午</w:t>
      </w:r>
      <w:r>
        <w:rPr>
          <w:rFonts w:hint="eastAsia" w:eastAsia="仿宋_GB2312" w:cs="Times New Roman"/>
          <w:b w:val="0"/>
          <w:bCs w:val="0"/>
          <w:snapToGrid w:val="0"/>
          <w:color w:val="000000"/>
          <w:spacing w:val="0"/>
          <w:kern w:val="0"/>
          <w:sz w:val="32"/>
          <w:szCs w:val="32"/>
          <w:lang w:val="en-US" w:eastAsia="zh-CN"/>
        </w:rPr>
        <w:t>15</w:t>
      </w:r>
      <w:r>
        <w:rPr>
          <w:rFonts w:hint="default" w:ascii="Times New Roman" w:hAnsi="Times New Roman" w:eastAsia="仿宋_GB2312" w:cs="Times New Roman"/>
          <w:b w:val="0"/>
          <w:bCs w:val="0"/>
          <w:snapToGrid w:val="0"/>
          <w:color w:val="000000"/>
          <w:spacing w:val="0"/>
          <w:kern w:val="0"/>
          <w:sz w:val="32"/>
          <w:szCs w:val="32"/>
          <w:lang w:val="en-US" w:eastAsia="zh-CN"/>
        </w:rPr>
        <w:t>:</w:t>
      </w:r>
      <w:r>
        <w:rPr>
          <w:rFonts w:hint="eastAsia" w:eastAsia="仿宋_GB2312" w:cs="Times New Roman"/>
          <w:b w:val="0"/>
          <w:bCs w:val="0"/>
          <w:snapToGrid w:val="0"/>
          <w:color w:val="000000"/>
          <w:spacing w:val="0"/>
          <w:kern w:val="0"/>
          <w:sz w:val="32"/>
          <w:szCs w:val="32"/>
          <w:lang w:val="en-US" w:eastAsia="zh-CN"/>
        </w:rPr>
        <w:t>0</w:t>
      </w:r>
      <w:r>
        <w:rPr>
          <w:rFonts w:hint="default" w:ascii="Times New Roman" w:hAnsi="Times New Roman" w:eastAsia="仿宋_GB2312" w:cs="Times New Roman"/>
          <w:b w:val="0"/>
          <w:bCs w:val="0"/>
          <w:snapToGrid w:val="0"/>
          <w:color w:val="000000"/>
          <w:spacing w:val="0"/>
          <w:kern w:val="0"/>
          <w:sz w:val="32"/>
          <w:szCs w:val="32"/>
          <w:lang w:val="en-US" w:eastAsia="zh-CN"/>
        </w:rPr>
        <w:t>0</w:t>
      </w:r>
      <w:r>
        <w:rPr>
          <w:rFonts w:hint="eastAsia" w:eastAsia="仿宋_GB2312" w:cs="Times New Roman"/>
          <w:b w:val="0"/>
          <w:bCs w:val="0"/>
          <w:snapToGrid w:val="0"/>
          <w:color w:val="000000"/>
          <w:spacing w:val="0"/>
          <w:kern w:val="0"/>
          <w:sz w:val="32"/>
          <w:szCs w:val="32"/>
          <w:lang w:val="en-US" w:eastAsia="zh-CN"/>
        </w:rPr>
        <w:t>—18</w:t>
      </w:r>
      <w:r>
        <w:rPr>
          <w:rFonts w:hint="default" w:ascii="Times New Roman" w:hAnsi="Times New Roman" w:eastAsia="仿宋_GB2312" w:cs="Times New Roman"/>
          <w:b w:val="0"/>
          <w:bCs w:val="0"/>
          <w:snapToGrid w:val="0"/>
          <w:color w:val="000000"/>
          <w:spacing w:val="0"/>
          <w:kern w:val="0"/>
          <w:sz w:val="32"/>
          <w:szCs w:val="32"/>
          <w:lang w:val="en-US" w:eastAsia="zh-CN"/>
        </w:rPr>
        <w:t>:00（节假日除外）。</w:t>
      </w:r>
    </w:p>
    <w:p w14:paraId="62FBA31F">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（二）获取方式</w:t>
      </w:r>
    </w:p>
    <w:p w14:paraId="2A9C4839">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1.线上获取：供应商登录汉源县人民</w:t>
      </w:r>
      <w:r>
        <w:rPr>
          <w:rFonts w:hint="eastAsia" w:eastAsia="仿宋_GB2312" w:cs="Times New Roman"/>
          <w:b w:val="0"/>
          <w:bCs w:val="0"/>
          <w:snapToGrid w:val="0"/>
          <w:color w:val="000000"/>
          <w:spacing w:val="0"/>
          <w:kern w:val="0"/>
          <w:sz w:val="32"/>
          <w:szCs w:val="32"/>
          <w:lang w:val="en-US" w:eastAsia="zh-CN"/>
        </w:rPr>
        <w:t>检察院</w:t>
      </w:r>
      <w:r>
        <w:rPr>
          <w:rFonts w:hint="default" w:ascii="Times New Roman" w:hAnsi="Times New Roman" w:eastAsia="仿宋_GB2312" w:cs="Times New Roman"/>
          <w:b w:val="0"/>
          <w:bCs w:val="0"/>
          <w:snapToGrid w:val="0"/>
          <w:color w:val="000000"/>
          <w:spacing w:val="0"/>
          <w:kern w:val="0"/>
          <w:sz w:val="32"/>
          <w:szCs w:val="32"/>
          <w:lang w:val="en-US" w:eastAsia="zh-CN"/>
        </w:rPr>
        <w:t>官网，在本公告附件中自行下载招标文件及相关资料；</w:t>
      </w:r>
    </w:p>
    <w:p w14:paraId="2E6CF89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2.线下获取：供应商需携带营业执照复印件（加盖公章）、法定代表人身份证明（原件）、法定代表人授权委托书（原件）及受托人身份证（原件及复印件加盖公章），到汉源县人民检察院210办公室（地址：汉源县富林镇江汉大道三段8号）领取招标文件及相关资料。</w:t>
      </w:r>
    </w:p>
    <w:p w14:paraId="31C1EC1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（三）招标文件费用</w:t>
      </w:r>
    </w:p>
    <w:p w14:paraId="14A0D4A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项目招标文件不收取费用。</w:t>
      </w:r>
    </w:p>
    <w:p w14:paraId="499698E3">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eastAsia" w:ascii="黑体" w:hAnsi="黑体" w:eastAsia="黑体" w:cs="黑体"/>
          <w:b w:val="0"/>
          <w:bCs w:val="0"/>
          <w:spacing w:val="0"/>
          <w:kern w:val="0"/>
          <w:sz w:val="32"/>
          <w:szCs w:val="32"/>
        </w:rPr>
      </w:pPr>
      <w:r>
        <w:rPr>
          <w:rFonts w:hint="eastAsia" w:ascii="黑体" w:hAnsi="黑体" w:eastAsia="黑体" w:cs="黑体"/>
          <w:b w:val="0"/>
          <w:bCs w:val="0"/>
          <w:spacing w:val="0"/>
          <w:kern w:val="0"/>
          <w:sz w:val="32"/>
          <w:szCs w:val="32"/>
        </w:rPr>
        <w:t>四、投标文件的递交</w:t>
      </w:r>
    </w:p>
    <w:p w14:paraId="1941F9D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（一）递交截止时间（投标截止时间）</w:t>
      </w:r>
    </w:p>
    <w:p w14:paraId="68CBC6F3">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eastAsia" w:eastAsia="仿宋_GB2312" w:cs="Times New Roman"/>
          <w:b w:val="0"/>
          <w:bCs w:val="0"/>
          <w:snapToGrid w:val="0"/>
          <w:color w:val="000000"/>
          <w:spacing w:val="0"/>
          <w:kern w:val="0"/>
          <w:sz w:val="32"/>
          <w:szCs w:val="32"/>
          <w:highlight w:val="none"/>
          <w:lang w:val="en-US" w:eastAsia="zh-CN"/>
        </w:rPr>
        <w:t>2026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年</w:t>
      </w:r>
      <w:r>
        <w:rPr>
          <w:rFonts w:hint="eastAsia" w:eastAsia="仿宋_GB2312" w:cs="Times New Roman"/>
          <w:b w:val="0"/>
          <w:bCs w:val="0"/>
          <w:snapToGrid w:val="0"/>
          <w:color w:val="000000"/>
          <w:spacing w:val="0"/>
          <w:kern w:val="0"/>
          <w:sz w:val="32"/>
          <w:szCs w:val="32"/>
          <w:highlight w:val="none"/>
          <w:lang w:val="en-US" w:eastAsia="zh-CN"/>
        </w:rPr>
        <w:t>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月</w:t>
      </w:r>
      <w:r>
        <w:rPr>
          <w:rFonts w:hint="eastAsia" w:eastAsia="仿宋_GB2312" w:cs="Times New Roman"/>
          <w:b w:val="0"/>
          <w:bCs w:val="0"/>
          <w:snapToGrid w:val="0"/>
          <w:color w:val="000000"/>
          <w:spacing w:val="0"/>
          <w:kern w:val="0"/>
          <w:sz w:val="32"/>
          <w:szCs w:val="32"/>
          <w:highlight w:val="none"/>
          <w:lang w:val="en-US" w:eastAsia="zh-CN"/>
        </w:rPr>
        <w:t>12</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日</w:t>
      </w:r>
      <w:r>
        <w:rPr>
          <w:rFonts w:hint="eastAsia" w:eastAsia="仿宋_GB2312" w:cs="Times New Roman"/>
          <w:b w:val="0"/>
          <w:bCs w:val="0"/>
          <w:snapToGrid w:val="0"/>
          <w:color w:val="000000"/>
          <w:spacing w:val="0"/>
          <w:kern w:val="0"/>
          <w:sz w:val="32"/>
          <w:szCs w:val="32"/>
          <w:highlight w:val="none"/>
          <w:lang w:val="en-US" w:eastAsia="zh-CN"/>
        </w:rPr>
        <w:t>8</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时</w:t>
      </w:r>
      <w:r>
        <w:rPr>
          <w:rFonts w:hint="eastAsia" w:eastAsia="仿宋_GB2312" w:cs="Times New Roman"/>
          <w:b w:val="0"/>
          <w:bCs w:val="0"/>
          <w:snapToGrid w:val="0"/>
          <w:color w:val="000000"/>
          <w:spacing w:val="0"/>
          <w:kern w:val="0"/>
          <w:sz w:val="32"/>
          <w:szCs w:val="32"/>
          <w:highlight w:val="none"/>
          <w:lang w:val="en-US" w:eastAsia="zh-CN"/>
        </w:rPr>
        <w:t>30</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分（北京时间），</w:t>
      </w:r>
      <w:r>
        <w:rPr>
          <w:rFonts w:hint="default" w:ascii="Times New Roman" w:hAnsi="Times New Roman" w:eastAsia="仿宋_GB2312" w:cs="Times New Roman"/>
          <w:b w:val="0"/>
          <w:bCs w:val="0"/>
          <w:snapToGrid w:val="0"/>
          <w:color w:val="000000"/>
          <w:spacing w:val="0"/>
          <w:kern w:val="0"/>
          <w:sz w:val="32"/>
          <w:szCs w:val="32"/>
          <w:lang w:val="en-US" w:eastAsia="zh-CN"/>
        </w:rPr>
        <w:t>逾期递交的投标文件，我院将予以拒收。</w:t>
      </w:r>
    </w:p>
    <w:p w14:paraId="66664FEF">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（二）递交地点</w:t>
      </w:r>
    </w:p>
    <w:p w14:paraId="2D5C77EA">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汉源县人民检察院210办公室（地址：汉源县富林镇江汉大道三段8号），供应商需派法定代表人或其授权受托人现场递交投标文件，受托人需携带身份证原件备查。</w:t>
      </w:r>
    </w:p>
    <w:p w14:paraId="66A21901">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（三）投标文件要求</w:t>
      </w:r>
    </w:p>
    <w:p w14:paraId="311CF8DB">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投标文件需按招标文件要求编制，一式2份（正本1份、副本1份），密封包装并加盖供应商公章及法定代表人签字（或授权委托人签字），具体要求详见招标文件。</w:t>
      </w:r>
    </w:p>
    <w:p w14:paraId="12B74BF1">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default" w:ascii="黑体" w:hAnsi="黑体" w:eastAsia="黑体" w:cs="黑体"/>
          <w:b w:val="0"/>
          <w:bCs w:val="0"/>
          <w:spacing w:val="0"/>
          <w:kern w:val="0"/>
          <w:sz w:val="32"/>
          <w:szCs w:val="32"/>
        </w:rPr>
      </w:pPr>
      <w:r>
        <w:rPr>
          <w:rFonts w:hint="default" w:ascii="黑体" w:hAnsi="黑体" w:eastAsia="黑体" w:cs="黑体"/>
          <w:b w:val="0"/>
          <w:bCs w:val="0"/>
          <w:spacing w:val="0"/>
          <w:kern w:val="0"/>
          <w:sz w:val="32"/>
          <w:szCs w:val="32"/>
        </w:rPr>
        <w:t>五、开标时间及地点</w:t>
      </w:r>
    </w:p>
    <w:p w14:paraId="3D4D605C">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（一）开标时间</w:t>
      </w:r>
    </w:p>
    <w:p w14:paraId="724D3BA0">
      <w:pPr>
        <w:pStyle w:val="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pP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2026</w:t>
      </w:r>
      <w:r>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t>年</w:t>
      </w: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6</w:t>
      </w:r>
      <w:r>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t>月</w:t>
      </w: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12</w:t>
      </w:r>
      <w:r>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t>日</w:t>
      </w: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9</w:t>
      </w:r>
      <w:r>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t>时</w:t>
      </w: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00</w:t>
      </w:r>
      <w:r>
        <w:rPr>
          <w:rFonts w:hint="default" w:ascii="Times New Roman" w:hAnsi="Times New Roman" w:eastAsia="仿宋_GB2312" w:cs="Times New Roman"/>
          <w:b w:val="0"/>
          <w:bCs w:val="0"/>
          <w:snapToGrid w:val="0"/>
          <w:color w:val="000000"/>
          <w:spacing w:val="0"/>
          <w:kern w:val="0"/>
          <w:sz w:val="32"/>
          <w:szCs w:val="32"/>
          <w:highlight w:val="none"/>
          <w:lang w:val="en-US" w:eastAsia="zh-CN" w:bidi="ar-SA"/>
        </w:rPr>
        <w:t>分（北京时间）</w:t>
      </w:r>
      <w:r>
        <w:rPr>
          <w:rFonts w:hint="eastAsia" w:ascii="Times New Roman" w:hAnsi="Times New Roman" w:eastAsia="仿宋_GB2312" w:cs="Times New Roman"/>
          <w:b w:val="0"/>
          <w:bCs w:val="0"/>
          <w:snapToGrid w:val="0"/>
          <w:color w:val="000000"/>
          <w:spacing w:val="0"/>
          <w:kern w:val="0"/>
          <w:sz w:val="32"/>
          <w:szCs w:val="32"/>
          <w:highlight w:val="none"/>
          <w:lang w:val="en-US" w:eastAsia="zh-CN" w:bidi="ar-SA"/>
        </w:rPr>
        <w:t>。</w:t>
      </w:r>
    </w:p>
    <w:p w14:paraId="6773097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（二）开标地点</w:t>
      </w:r>
    </w:p>
    <w:p w14:paraId="2F08D7F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w:t>
      </w:r>
      <w:r>
        <w:rPr>
          <w:rFonts w:hint="eastAsia" w:ascii="Times New Roman" w:hAnsi="Times New Roman" w:eastAsia="仿宋_GB2312" w:cs="Times New Roman"/>
          <w:b w:val="0"/>
          <w:bCs w:val="0"/>
          <w:snapToGrid w:val="0"/>
          <w:color w:val="000000"/>
          <w:spacing w:val="0"/>
          <w:kern w:val="0"/>
          <w:sz w:val="32"/>
          <w:szCs w:val="32"/>
          <w:lang w:val="en-US" w:eastAsia="zh-CN"/>
        </w:rPr>
        <w:t>203会议室</w:t>
      </w:r>
      <w:r>
        <w:rPr>
          <w:rFonts w:hint="default" w:ascii="Times New Roman" w:hAnsi="Times New Roman" w:eastAsia="仿宋_GB2312" w:cs="Times New Roman"/>
          <w:b w:val="0"/>
          <w:bCs w:val="0"/>
          <w:snapToGrid w:val="0"/>
          <w:color w:val="000000"/>
          <w:spacing w:val="0"/>
          <w:kern w:val="0"/>
          <w:sz w:val="32"/>
          <w:szCs w:val="32"/>
          <w:lang w:val="en-US" w:eastAsia="zh-CN"/>
        </w:rPr>
        <w:t>（地址：汉源县富林镇江汉大道三段8号）</w:t>
      </w:r>
      <w:r>
        <w:rPr>
          <w:rFonts w:hint="eastAsia" w:eastAsia="仿宋_GB2312" w:cs="Times New Roman"/>
          <w:b w:val="0"/>
          <w:bCs w:val="0"/>
          <w:snapToGrid w:val="0"/>
          <w:color w:val="000000"/>
          <w:spacing w:val="0"/>
          <w:kern w:val="0"/>
          <w:sz w:val="32"/>
          <w:szCs w:val="32"/>
          <w:lang w:val="en-US" w:eastAsia="zh-CN"/>
        </w:rPr>
        <w:t>。</w:t>
      </w:r>
      <w:r>
        <w:rPr>
          <w:rFonts w:hint="default" w:ascii="Times New Roman" w:hAnsi="Times New Roman" w:eastAsia="仿宋_GB2312" w:cs="Times New Roman"/>
          <w:b w:val="0"/>
          <w:bCs w:val="0"/>
          <w:snapToGrid w:val="0"/>
          <w:color w:val="000000"/>
          <w:spacing w:val="0"/>
          <w:kern w:val="0"/>
          <w:sz w:val="32"/>
          <w:szCs w:val="32"/>
          <w:lang w:val="en-US" w:eastAsia="zh-CN"/>
        </w:rPr>
        <w:t>开标时，供应商法定代表人或其授权受托人须到场参加开标会议，携带身份证原件备查，否则视为自动放弃投标资格。</w:t>
      </w:r>
    </w:p>
    <w:p w14:paraId="1DC53D51">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default" w:ascii="黑体" w:hAnsi="黑体" w:eastAsia="黑体" w:cs="黑体"/>
          <w:b w:val="0"/>
          <w:bCs w:val="0"/>
          <w:spacing w:val="0"/>
          <w:kern w:val="0"/>
          <w:sz w:val="32"/>
          <w:szCs w:val="32"/>
        </w:rPr>
      </w:pPr>
      <w:r>
        <w:rPr>
          <w:rFonts w:hint="default" w:ascii="黑体" w:hAnsi="黑体" w:eastAsia="黑体" w:cs="黑体"/>
          <w:b w:val="0"/>
          <w:bCs w:val="0"/>
          <w:spacing w:val="0"/>
          <w:kern w:val="0"/>
          <w:sz w:val="32"/>
          <w:szCs w:val="32"/>
        </w:rPr>
        <w:t>六、评审办法</w:t>
      </w:r>
    </w:p>
    <w:p w14:paraId="0681DFAE">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项目采用综合评分法，评审小组根据招标文件规定的评分标准，对通过资格审查、符合性审查的投标文件进行综合评分，得分最高者为中标候选人（若得分相同，投标报价较低者中标；若报价仍相同，业绩更优者中标）。具体评分标准详见招标文件。</w:t>
      </w:r>
    </w:p>
    <w:p w14:paraId="0F9A0174">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default" w:ascii="黑体" w:hAnsi="黑体" w:eastAsia="黑体" w:cs="黑体"/>
          <w:b w:val="0"/>
          <w:bCs w:val="0"/>
          <w:spacing w:val="0"/>
          <w:kern w:val="0"/>
          <w:sz w:val="32"/>
          <w:szCs w:val="32"/>
        </w:rPr>
      </w:pPr>
      <w:r>
        <w:rPr>
          <w:rFonts w:hint="default" w:ascii="黑体" w:hAnsi="黑体" w:eastAsia="黑体" w:cs="黑体"/>
          <w:b w:val="0"/>
          <w:bCs w:val="0"/>
          <w:spacing w:val="0"/>
          <w:kern w:val="0"/>
          <w:sz w:val="32"/>
          <w:szCs w:val="32"/>
        </w:rPr>
        <w:t>七、联系方式</w:t>
      </w:r>
    </w:p>
    <w:p w14:paraId="11E57139">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（一）招标人</w:t>
      </w:r>
    </w:p>
    <w:p w14:paraId="1A4CE1D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rPr>
        <w:t>名</w:t>
      </w:r>
      <w:r>
        <w:rPr>
          <w:rFonts w:hint="eastAsia" w:ascii="Times New Roman" w:hAnsi="Times New Roman"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称：汉源县人民检察院</w:t>
      </w:r>
      <w:r>
        <w:rPr>
          <w:rFonts w:hint="eastAsia" w:eastAsia="仿宋_GB2312" w:cs="Times New Roman"/>
          <w:b w:val="0"/>
          <w:bCs w:val="0"/>
          <w:sz w:val="32"/>
          <w:szCs w:val="32"/>
          <w:highlight w:val="none"/>
          <w:lang w:eastAsia="zh-CN"/>
        </w:rPr>
        <w:t>检务保障中心</w:t>
      </w:r>
    </w:p>
    <w:p w14:paraId="108B10B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rPr>
      </w:pPr>
      <w:r>
        <w:rPr>
          <w:rFonts w:hint="default" w:ascii="Times New Roman" w:hAnsi="Times New Roman" w:eastAsia="仿宋_GB2312" w:cs="Times New Roman"/>
          <w:b w:val="0"/>
          <w:bCs w:val="0"/>
          <w:sz w:val="32"/>
          <w:szCs w:val="32"/>
          <w:highlight w:val="none"/>
        </w:rPr>
        <w:t>地</w:t>
      </w:r>
      <w:r>
        <w:rPr>
          <w:rFonts w:hint="eastAsia" w:ascii="Times New Roman" w:hAnsi="Times New Roman" w:eastAsia="仿宋_GB2312" w:cs="Times New Roman"/>
          <w:b w:val="0"/>
          <w:bCs w:val="0"/>
          <w:sz w:val="32"/>
          <w:szCs w:val="32"/>
          <w:highlight w:val="none"/>
          <w:lang w:val="en-US" w:eastAsia="zh-CN"/>
        </w:rPr>
        <w:t xml:space="preserve">   </w:t>
      </w:r>
      <w:r>
        <w:rPr>
          <w:rFonts w:hint="eastAsia"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址：汉源县富林镇江汉大道三段8号</w:t>
      </w:r>
    </w:p>
    <w:p w14:paraId="7AFD165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rPr>
        <w:t>联</w:t>
      </w:r>
      <w:r>
        <w:rPr>
          <w:rFonts w:hint="eastAsia"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系</w:t>
      </w:r>
      <w:r>
        <w:rPr>
          <w:rFonts w:hint="eastAsia" w:eastAsia="仿宋_GB2312" w:cs="Times New Roman"/>
          <w:b w:val="0"/>
          <w:bCs w:val="0"/>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rPr>
        <w:t>人：</w:t>
      </w:r>
      <w:r>
        <w:rPr>
          <w:rFonts w:hint="eastAsia" w:ascii="Times New Roman" w:hAnsi="Times New Roman" w:eastAsia="仿宋_GB2312" w:cs="Times New Roman"/>
          <w:b w:val="0"/>
          <w:bCs w:val="0"/>
          <w:sz w:val="32"/>
          <w:szCs w:val="32"/>
          <w:highlight w:val="none"/>
          <w:lang w:eastAsia="zh-CN"/>
        </w:rPr>
        <w:t>郭可可</w:t>
      </w:r>
    </w:p>
    <w:p w14:paraId="710B6E0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 w:val="0"/>
          <w:bCs w:val="0"/>
          <w:sz w:val="32"/>
          <w:szCs w:val="32"/>
          <w:highlight w:val="none"/>
          <w:lang w:val="en-US" w:eastAsia="zh-CN"/>
        </w:rPr>
      </w:pPr>
      <w:r>
        <w:rPr>
          <w:rFonts w:hint="default" w:ascii="Times New Roman" w:hAnsi="Times New Roman" w:eastAsia="仿宋_GB2312" w:cs="Times New Roman"/>
          <w:b w:val="0"/>
          <w:bCs w:val="0"/>
          <w:sz w:val="32"/>
          <w:szCs w:val="32"/>
          <w:highlight w:val="none"/>
        </w:rPr>
        <w:t>联系电话：</w:t>
      </w:r>
      <w:r>
        <w:rPr>
          <w:rFonts w:hint="eastAsia" w:ascii="Times New Roman" w:hAnsi="Times New Roman" w:eastAsia="仿宋_GB2312" w:cs="Times New Roman"/>
          <w:b w:val="0"/>
          <w:bCs w:val="0"/>
          <w:sz w:val="32"/>
          <w:szCs w:val="32"/>
          <w:highlight w:val="none"/>
          <w:lang w:val="en-US" w:eastAsia="zh-CN"/>
        </w:rPr>
        <w:t>4222970</w:t>
      </w:r>
    </w:p>
    <w:p w14:paraId="4ECC47F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textAlignment w:val="auto"/>
        <w:rPr>
          <w:rFonts w:hint="default" w:ascii="楷体_GB2312" w:hAnsi="楷体_GB2312" w:eastAsia="楷体_GB2312" w:cs="楷体_GB2312"/>
          <w:b w:val="0"/>
          <w:bCs/>
          <w:spacing w:val="0"/>
          <w:kern w:val="0"/>
          <w:sz w:val="32"/>
          <w:u w:val="none"/>
        </w:rPr>
      </w:pPr>
      <w:r>
        <w:rPr>
          <w:rFonts w:hint="default" w:ascii="楷体_GB2312" w:hAnsi="楷体_GB2312" w:eastAsia="楷体_GB2312" w:cs="楷体_GB2312"/>
          <w:b w:val="0"/>
          <w:bCs/>
          <w:spacing w:val="0"/>
          <w:kern w:val="0"/>
          <w:sz w:val="32"/>
          <w:u w:val="none"/>
        </w:rPr>
        <w:t>（二）监督部门</w:t>
      </w:r>
    </w:p>
    <w:p w14:paraId="21511AB1">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名</w:t>
      </w:r>
      <w:r>
        <w:rPr>
          <w:rFonts w:hint="eastAsia" w:eastAsia="仿宋_GB2312" w:cs="Times New Roman"/>
          <w:b w:val="0"/>
          <w:bCs w:val="0"/>
          <w:snapToGrid w:val="0"/>
          <w:color w:val="000000"/>
          <w:spacing w:val="0"/>
          <w:kern w:val="0"/>
          <w:sz w:val="32"/>
          <w:szCs w:val="32"/>
          <w:lang w:val="en-US" w:eastAsia="zh-CN"/>
        </w:rPr>
        <w:t xml:space="preserve">    </w:t>
      </w:r>
      <w:r>
        <w:rPr>
          <w:rFonts w:hint="default" w:ascii="Times New Roman" w:hAnsi="Times New Roman" w:eastAsia="仿宋_GB2312" w:cs="Times New Roman"/>
          <w:b w:val="0"/>
          <w:bCs w:val="0"/>
          <w:snapToGrid w:val="0"/>
          <w:color w:val="000000"/>
          <w:spacing w:val="0"/>
          <w:kern w:val="0"/>
          <w:sz w:val="32"/>
          <w:szCs w:val="32"/>
          <w:lang w:val="en-US" w:eastAsia="zh-CN"/>
        </w:rPr>
        <w:t>称：汉源县人民检察院检务督察部门</w:t>
      </w:r>
    </w:p>
    <w:p w14:paraId="1E159A0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联系电话：</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4298953</w:t>
      </w:r>
    </w:p>
    <w:p w14:paraId="7A0AB963">
      <w:pPr>
        <w:pStyle w:val="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60" w:lineRule="exact"/>
        <w:ind w:firstLine="640" w:firstLineChars="200"/>
        <w:jc w:val="left"/>
        <w:textAlignment w:val="auto"/>
        <w:rPr>
          <w:rFonts w:hint="default" w:ascii="黑体" w:hAnsi="黑体" w:eastAsia="黑体" w:cs="黑体"/>
          <w:b w:val="0"/>
          <w:bCs w:val="0"/>
          <w:spacing w:val="0"/>
          <w:kern w:val="0"/>
          <w:sz w:val="32"/>
          <w:szCs w:val="32"/>
        </w:rPr>
      </w:pPr>
      <w:r>
        <w:rPr>
          <w:rFonts w:hint="default" w:ascii="黑体" w:hAnsi="黑体" w:eastAsia="黑体" w:cs="黑体"/>
          <w:b w:val="0"/>
          <w:bCs w:val="0"/>
          <w:spacing w:val="0"/>
          <w:kern w:val="0"/>
          <w:sz w:val="32"/>
          <w:szCs w:val="32"/>
        </w:rPr>
        <w:t>八、其他事项</w:t>
      </w:r>
    </w:p>
    <w:p w14:paraId="6ED42903">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1.本公告在汉源县人民检察院官网发布，公告期限</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为5</w:t>
      </w:r>
      <w:r>
        <w:rPr>
          <w:rFonts w:hint="default" w:ascii="Times New Roman" w:hAnsi="Times New Roman" w:eastAsia="仿宋_GB2312" w:cs="Times New Roman"/>
          <w:b w:val="0"/>
          <w:bCs w:val="0"/>
          <w:snapToGrid w:val="0"/>
          <w:color w:val="000000"/>
          <w:spacing w:val="0"/>
          <w:kern w:val="0"/>
          <w:sz w:val="32"/>
          <w:szCs w:val="32"/>
          <w:lang w:val="en-US" w:eastAsia="zh-CN"/>
        </w:rPr>
        <w:t>个工作日；</w:t>
      </w:r>
    </w:p>
    <w:p w14:paraId="087F64A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2.供应商应在投标前仔细阅读招标文件全部内容，若对招标文件有疑问，可在规定时间内以书面形式向招标人提出澄清要求，逾期未提出的，视为理解并认可招标文件全部内容；</w:t>
      </w:r>
    </w:p>
    <w:p w14:paraId="2B5492E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3.中标供应商需在收到中标通知书</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后30日内</w:t>
      </w:r>
      <w:r>
        <w:rPr>
          <w:rFonts w:hint="default" w:ascii="Times New Roman" w:hAnsi="Times New Roman" w:eastAsia="仿宋_GB2312" w:cs="Times New Roman"/>
          <w:b w:val="0"/>
          <w:bCs w:val="0"/>
          <w:snapToGrid w:val="0"/>
          <w:color w:val="000000"/>
          <w:spacing w:val="0"/>
          <w:kern w:val="0"/>
          <w:sz w:val="32"/>
          <w:szCs w:val="32"/>
          <w:lang w:val="en-US" w:eastAsia="zh-CN"/>
        </w:rPr>
        <w:t>与汉源县人民检察院签订物业服务合同，逾期未签订的，视为放弃中标资格，招标人有权重新选取中标供应商；</w:t>
      </w:r>
    </w:p>
    <w:p w14:paraId="125979C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4.项目相关事宜由汉源县人民检察院</w:t>
      </w:r>
      <w:r>
        <w:rPr>
          <w:rFonts w:hint="eastAsia" w:eastAsia="仿宋_GB2312" w:cs="Times New Roman"/>
          <w:b w:val="0"/>
          <w:bCs w:val="0"/>
          <w:snapToGrid w:val="0"/>
          <w:color w:val="000000"/>
          <w:spacing w:val="0"/>
          <w:kern w:val="0"/>
          <w:sz w:val="32"/>
          <w:szCs w:val="32"/>
          <w:lang w:val="en-US" w:eastAsia="zh-CN"/>
        </w:rPr>
        <w:t>检务保障中心</w:t>
      </w:r>
      <w:r>
        <w:rPr>
          <w:rFonts w:hint="default" w:ascii="Times New Roman" w:hAnsi="Times New Roman" w:eastAsia="仿宋_GB2312" w:cs="Times New Roman"/>
          <w:b w:val="0"/>
          <w:bCs w:val="0"/>
          <w:snapToGrid w:val="0"/>
          <w:color w:val="000000"/>
          <w:spacing w:val="0"/>
          <w:kern w:val="0"/>
          <w:sz w:val="32"/>
          <w:szCs w:val="32"/>
          <w:lang w:val="en-US" w:eastAsia="zh-CN"/>
        </w:rPr>
        <w:t>负责解释。</w:t>
      </w:r>
    </w:p>
    <w:p w14:paraId="59F89853">
      <w:pPr>
        <w:pStyle w:val="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60" w:lineRule="exact"/>
        <w:textAlignment w:val="auto"/>
        <w:rPr>
          <w:rFonts w:hint="default" w:ascii="Times New Roman" w:hAnsi="Times New Roman" w:eastAsia="仿宋_GB2312" w:cs="Times New Roman"/>
          <w:b w:val="0"/>
          <w:bCs w:val="0"/>
          <w:snapToGrid w:val="0"/>
          <w:color w:val="000000"/>
          <w:spacing w:val="0"/>
          <w:kern w:val="0"/>
          <w:sz w:val="32"/>
          <w:szCs w:val="32"/>
          <w:lang w:val="en-US" w:eastAsia="zh-CN" w:bidi="ar-SA"/>
        </w:rPr>
      </w:pPr>
    </w:p>
    <w:p w14:paraId="42FA59C7">
      <w:pPr>
        <w:rPr>
          <w:rFonts w:hint="default" w:ascii="Times New Roman" w:hAnsi="Times New Roman" w:eastAsia="仿宋_GB2312" w:cs="Times New Roman"/>
          <w:b w:val="0"/>
          <w:bCs w:val="0"/>
          <w:snapToGrid w:val="0"/>
          <w:color w:val="000000"/>
          <w:spacing w:val="0"/>
          <w:kern w:val="0"/>
          <w:sz w:val="32"/>
          <w:szCs w:val="32"/>
          <w:lang w:val="en-US" w:eastAsia="zh-CN" w:bidi="ar-SA"/>
        </w:rPr>
      </w:pPr>
    </w:p>
    <w:p w14:paraId="520D341E">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800" w:firstLineChars="1500"/>
        <w:jc w:val="both"/>
        <w:textAlignment w:val="auto"/>
        <w:rPr>
          <w:rFonts w:hint="default" w:ascii="Times New Roman" w:hAnsi="Times New Roman" w:eastAsia="仿宋_GB2312" w:cs="Times New Roman"/>
          <w:b w:val="0"/>
          <w:bCs w:val="0"/>
          <w:snapToGrid w:val="0"/>
          <w:color w:val="000000"/>
          <w:spacing w:val="0"/>
          <w:kern w:val="0"/>
          <w:sz w:val="32"/>
          <w:szCs w:val="32"/>
          <w:lang w:val="en-US" w:eastAsia="zh-CN"/>
        </w:rPr>
      </w:pPr>
      <w:r>
        <w:rPr>
          <w:rFonts w:hint="default" w:ascii="Times New Roman" w:hAnsi="Times New Roman" w:eastAsia="仿宋_GB2312" w:cs="Times New Roman"/>
          <w:b w:val="0"/>
          <w:bCs w:val="0"/>
          <w:snapToGrid w:val="0"/>
          <w:color w:val="000000"/>
          <w:spacing w:val="0"/>
          <w:kern w:val="0"/>
          <w:sz w:val="32"/>
          <w:szCs w:val="32"/>
          <w:lang w:val="en-US" w:eastAsia="zh-CN"/>
        </w:rPr>
        <w:t>汉源县人民检察院</w:t>
      </w:r>
    </w:p>
    <w:p w14:paraId="18C3186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jc w:val="center"/>
        <w:textAlignment w:val="auto"/>
        <w:rPr>
          <w:rFonts w:hint="default" w:ascii="Times New Roman" w:hAnsi="Times New Roman" w:eastAsia="仿宋_GB2312" w:cs="Times New Roman"/>
          <w:b w:val="0"/>
          <w:bCs w:val="0"/>
          <w:snapToGrid w:val="0"/>
          <w:color w:val="000000"/>
          <w:spacing w:val="0"/>
          <w:kern w:val="0"/>
          <w:sz w:val="32"/>
          <w:szCs w:val="32"/>
          <w:highlight w:val="none"/>
          <w:lang w:val="en-US" w:eastAsia="zh-CN"/>
        </w:rPr>
      </w:pPr>
      <w:r>
        <w:rPr>
          <w:rFonts w:hint="eastAsia" w:eastAsia="仿宋_GB2312" w:cs="Times New Roman"/>
          <w:b w:val="0"/>
          <w:bCs w:val="0"/>
          <w:snapToGrid w:val="0"/>
          <w:color w:val="000000"/>
          <w:spacing w:val="0"/>
          <w:kern w:val="0"/>
          <w:sz w:val="32"/>
          <w:szCs w:val="32"/>
          <w:highlight w:val="none"/>
          <w:lang w:val="en-US" w:eastAsia="zh-CN"/>
        </w:rPr>
        <w:t xml:space="preserve">                      </w:t>
      </w:r>
      <w:r>
        <w:rPr>
          <w:rFonts w:hint="eastAsia" w:ascii="Times New Roman" w:hAnsi="Times New Roman" w:eastAsia="仿宋_GB2312" w:cs="Times New Roman"/>
          <w:b w:val="0"/>
          <w:bCs w:val="0"/>
          <w:snapToGrid w:val="0"/>
          <w:color w:val="000000"/>
          <w:spacing w:val="0"/>
          <w:kern w:val="0"/>
          <w:sz w:val="32"/>
          <w:szCs w:val="32"/>
          <w:highlight w:val="none"/>
          <w:lang w:val="en-US" w:eastAsia="zh-CN"/>
        </w:rPr>
        <w:t>2026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年</w:t>
      </w:r>
      <w:r>
        <w:rPr>
          <w:rFonts w:hint="eastAsia" w:eastAsia="仿宋_GB2312" w:cs="Times New Roman"/>
          <w:b w:val="0"/>
          <w:bCs w:val="0"/>
          <w:snapToGrid w:val="0"/>
          <w:color w:val="000000"/>
          <w:spacing w:val="0"/>
          <w:kern w:val="0"/>
          <w:sz w:val="32"/>
          <w:szCs w:val="32"/>
          <w:highlight w:val="none"/>
          <w:lang w:val="en-US" w:eastAsia="zh-CN"/>
        </w:rPr>
        <w:t>6</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月</w:t>
      </w:r>
      <w:r>
        <w:rPr>
          <w:rFonts w:hint="eastAsia" w:eastAsia="仿宋_GB2312" w:cs="Times New Roman"/>
          <w:b w:val="0"/>
          <w:bCs w:val="0"/>
          <w:snapToGrid w:val="0"/>
          <w:color w:val="000000"/>
          <w:spacing w:val="0"/>
          <w:kern w:val="0"/>
          <w:sz w:val="32"/>
          <w:szCs w:val="32"/>
          <w:highlight w:val="none"/>
          <w:lang w:val="en-US" w:eastAsia="zh-CN"/>
        </w:rPr>
        <w:t>5</w:t>
      </w:r>
      <w:r>
        <w:rPr>
          <w:rFonts w:hint="default" w:ascii="Times New Roman" w:hAnsi="Times New Roman" w:eastAsia="仿宋_GB2312" w:cs="Times New Roman"/>
          <w:b w:val="0"/>
          <w:bCs w:val="0"/>
          <w:snapToGrid w:val="0"/>
          <w:color w:val="000000"/>
          <w:spacing w:val="0"/>
          <w:kern w:val="0"/>
          <w:sz w:val="32"/>
          <w:szCs w:val="32"/>
          <w:highlight w:val="none"/>
          <w:lang w:val="en-US" w:eastAsia="zh-CN"/>
        </w:rPr>
        <w:t>日</w:t>
      </w:r>
    </w:p>
    <w:sectPr>
      <w:footerReference r:id="rId3" w:type="default"/>
      <w:footerReference r:id="rId4" w:type="even"/>
      <w:pgSz w:w="11906" w:h="16838"/>
      <w:pgMar w:top="2098" w:right="1587" w:bottom="1984" w:left="1587" w:header="851" w:footer="1587" w:gutter="0"/>
      <w:pgNumType w:fmt="numberInDash"/>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A028D">
    <w:pPr>
      <w:pStyle w:val="7"/>
    </w:pPr>
    <w:r>
      <w:rPr>
        <w:sz w:val="18"/>
      </w:rPr>
      <mc:AlternateContent>
        <mc:Choice Requires="wps">
          <w:drawing>
            <wp:anchor distT="0" distB="0" distL="114300" distR="114300" simplePos="0" relativeHeight="251659264" behindDoc="0" locked="0" layoutInCell="1" allowOverlap="1">
              <wp:simplePos x="0" y="0"/>
              <wp:positionH relativeFrom="margin">
                <wp:posOffset>4816475</wp:posOffset>
              </wp:positionH>
              <wp:positionV relativeFrom="paragraph">
                <wp:posOffset>0</wp:posOffset>
              </wp:positionV>
              <wp:extent cx="728345" cy="2368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28345"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68C60">
                          <w:pPr>
                            <w:pStyle w:val="7"/>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79.25pt;margin-top:0pt;height:18.65pt;width:57.35pt;mso-position-horizontal-relative:margin;z-index:251659264;mso-width-relative:page;mso-height-relative:page;" filled="f" stroked="f" coordsize="21600,21600" o:gfxdata="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8gi/aNcAAAAHAQAADwAAAAAAAAABACAAAAAiAAAAZHJzL2Rvd25y&#10;ZXYueG1sUEsBAhQAFAAAAAgAh07iQCjCqTE4AgAAYQQAAA4AAAAAAAAAAQAgAAAAJgEAAGRycy9l&#10;Mm9Eb2MueG1sUEsFBgAAAAAGAAYAWQEAANAFAAAAAA==&#10;">
              <v:fill on="f" focussize="0,0"/>
              <v:stroke on="f" weight="0.5pt"/>
              <v:imagedata o:title=""/>
              <o:lock v:ext="edit" aspectratio="f"/>
              <v:textbox inset="0mm,0mm,0mm,0mm">
                <w:txbxContent>
                  <w:p w14:paraId="0BF68C60">
                    <w:pPr>
                      <w:pStyle w:val="7"/>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F54BD">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3454D">
                          <w:pPr>
                            <w:pStyle w:val="7"/>
                          </w:pPr>
                          <w:r>
                            <w:rPr>
                              <w:rFonts w:hint="eastAsia" w:asciiTheme="minorEastAsia" w:hAnsi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D23454D">
                    <w:pPr>
                      <w:pStyle w:val="7"/>
                    </w:pPr>
                    <w:r>
                      <w:rPr>
                        <w:rFonts w:hint="eastAsia" w:asciiTheme="minorEastAsia" w:hAnsi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46724"/>
    <w:rsid w:val="069408DC"/>
    <w:rsid w:val="1C252F7C"/>
    <w:rsid w:val="32064B1C"/>
    <w:rsid w:val="48294EB8"/>
    <w:rsid w:val="4D846724"/>
    <w:rsid w:val="5BB6271C"/>
    <w:rsid w:val="6B3FFF76"/>
    <w:rsid w:val="75BFBC00"/>
    <w:rsid w:val="76FBB638"/>
    <w:rsid w:val="7FBEFBCC"/>
    <w:rsid w:val="B799269A"/>
    <w:rsid w:val="BBCFE42F"/>
    <w:rsid w:val="D4BF9CEF"/>
    <w:rsid w:val="FA7FD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常用样式（方正仿宋简）"/>
    <w:basedOn w:val="1"/>
    <w:next w:val="1"/>
    <w:qFormat/>
    <w:uiPriority w:val="99"/>
    <w:pPr>
      <w:spacing w:line="560" w:lineRule="exact"/>
      <w:ind w:firstLine="640" w:firstLineChars="200"/>
    </w:pPr>
  </w:style>
  <w:style w:type="paragraph" w:styleId="5">
    <w:name w:val="Body Text Indent"/>
    <w:basedOn w:val="1"/>
    <w:next w:val="6"/>
    <w:unhideWhenUsed/>
    <w:qFormat/>
    <w:uiPriority w:val="99"/>
    <w:pPr>
      <w:spacing w:after="120"/>
      <w:ind w:left="420" w:leftChars="200"/>
    </w:pPr>
  </w:style>
  <w:style w:type="paragraph" w:styleId="6">
    <w:name w:val="Body Text First Indent 2"/>
    <w:basedOn w:val="5"/>
    <w:next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2606</Words>
  <Characters>2739</Characters>
  <Lines>0</Lines>
  <Paragraphs>0</Paragraphs>
  <TotalTime>4</TotalTime>
  <ScaleCrop>false</ScaleCrop>
  <LinksUpToDate>false</LinksUpToDate>
  <CharactersWithSpaces>2779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2026-05-09T17:30:00Z</dcterms:created>
  <dc:creator>汉源检察</dc:creator>
  <cp:lastModifiedBy>汉源检察</cp:lastModifiedBy>
  <cp:lastPrinted>2026-05-11T19:30:00Z</cp:lastPrinted>
  <dcterms:modified xsi:type="dcterms:W3CDTF">2026-06-05T03:35:01Z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39891D1636F94EB9907E98893F3C9C2A_11</vt:lpwstr>
  </property>
  <property fmtid="{D5CDD505-2E9C-101B-9397-08002B2CF9AE}" pid="4" name="KSOTemplateDocerSaveRecord">
    <vt:lpwstr>eyJoZGlkIjoiYTc2M2M1MzcyMGE0NzBkYThhZjMyZjIzOTEyODQ2NDUiLCJ1c2VySWQiOiIxMTk5MDIxNTI5In0=</vt:lpwstr>
  </property>
</Properties>
</file>