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6967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Times New Roman" w:hAnsi="Times New Roman" w:eastAsia="方正小标宋简体" w:cs="Times New Roman"/>
          <w:b w:val="0"/>
          <w:bCs w:val="0"/>
          <w:snapToGrid w:val="0"/>
          <w:color w:val="000000"/>
          <w:kern w:val="0"/>
          <w:sz w:val="44"/>
          <w:szCs w:val="44"/>
          <w:lang w:val="en-US" w:eastAsia="zh-CN" w:bidi="ar-SA"/>
        </w:rPr>
      </w:pPr>
      <w:r>
        <w:rPr>
          <w:rFonts w:hint="default" w:ascii="Times New Roman" w:hAnsi="Times New Roman" w:eastAsia="方正小标宋简体" w:cs="Times New Roman"/>
          <w:b w:val="0"/>
          <w:bCs w:val="0"/>
          <w:snapToGrid w:val="0"/>
          <w:color w:val="000000"/>
          <w:kern w:val="0"/>
          <w:sz w:val="44"/>
          <w:szCs w:val="44"/>
          <w:lang w:val="en-US" w:eastAsia="zh-CN" w:bidi="ar-SA"/>
        </w:rPr>
        <w:t>汉源县人民检察院</w:t>
      </w:r>
    </w:p>
    <w:p w14:paraId="37B6C71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Times New Roman" w:hAnsi="Times New Roman" w:eastAsia="方正小标宋简体" w:cs="Times New Roman"/>
          <w:b w:val="0"/>
          <w:bCs w:val="0"/>
          <w:snapToGrid w:val="0"/>
          <w:color w:val="000000"/>
          <w:kern w:val="0"/>
          <w:sz w:val="44"/>
          <w:szCs w:val="44"/>
          <w:lang w:val="en-US" w:eastAsia="zh-CN" w:bidi="ar-SA"/>
        </w:rPr>
      </w:pPr>
      <w:r>
        <w:rPr>
          <w:rFonts w:hint="default" w:ascii="Times New Roman" w:hAnsi="Times New Roman" w:eastAsia="方正小标宋简体" w:cs="Times New Roman"/>
          <w:b w:val="0"/>
          <w:bCs w:val="0"/>
          <w:snapToGrid w:val="0"/>
          <w:color w:val="000000"/>
          <w:kern w:val="0"/>
          <w:sz w:val="44"/>
          <w:szCs w:val="44"/>
          <w:lang w:val="en-US" w:eastAsia="zh-CN" w:bidi="ar-SA"/>
        </w:rPr>
        <w:t>机关物业服务项目招标文件</w:t>
      </w:r>
    </w:p>
    <w:p w14:paraId="38BE2D43">
      <w:pPr>
        <w:pStyle w:val="2"/>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Times New Roman" w:hAnsi="Times New Roman" w:cs="Times New Roman"/>
          <w:b w:val="0"/>
          <w:bCs w:val="0"/>
          <w:lang w:val="en-US" w:eastAsia="zh-CN"/>
        </w:rPr>
      </w:pPr>
    </w:p>
    <w:p w14:paraId="42782AC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eastAsia"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val="0"/>
          <w:bCs w:val="0"/>
          <w:sz w:val="32"/>
          <w:szCs w:val="32"/>
        </w:rPr>
        <w:t>招</w:t>
      </w:r>
      <w:r>
        <w:rPr>
          <w:rFonts w:hint="default" w:ascii="Times New Roman" w:hAnsi="Times New Roman" w:eastAsia="仿宋_GB2312" w:cs="Times New Roman"/>
          <w:b w:val="0"/>
          <w:bCs w:val="0"/>
          <w:sz w:val="32"/>
          <w:szCs w:val="32"/>
          <w:lang w:val="en-US" w:eastAsia="zh-CN"/>
        </w:rPr>
        <w:t xml:space="preserve"> </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标</w:t>
      </w:r>
      <w:r>
        <w:rPr>
          <w:rFonts w:hint="default" w:ascii="Times New Roman" w:hAnsi="Times New Roman" w:eastAsia="仿宋_GB2312" w:cs="Times New Roman"/>
          <w:b w:val="0"/>
          <w:bCs w:val="0"/>
          <w:sz w:val="32"/>
          <w:szCs w:val="32"/>
          <w:lang w:val="en-US" w:eastAsia="zh-CN"/>
        </w:rPr>
        <w:t xml:space="preserve"> </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人：汉源县人民检察院</w:t>
      </w:r>
      <w:r>
        <w:rPr>
          <w:rFonts w:hint="eastAsia" w:ascii="Times New Roman" w:hAnsi="Times New Roman" w:eastAsia="仿宋_GB2312" w:cs="Times New Roman"/>
          <w:b w:val="0"/>
          <w:bCs w:val="0"/>
          <w:sz w:val="32"/>
          <w:szCs w:val="32"/>
          <w:lang w:eastAsia="zh-CN"/>
        </w:rPr>
        <w:t>检务保障中心</w:t>
      </w:r>
    </w:p>
    <w:p w14:paraId="7894209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项目名称：汉源县人民检察院机关物业服务项目</w:t>
      </w:r>
    </w:p>
    <w:p w14:paraId="278AD6F6">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项目编号：HYJCY-WY-2026001</w:t>
      </w:r>
    </w:p>
    <w:p w14:paraId="686B0A0D">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发布日期：</w:t>
      </w:r>
      <w:r>
        <w:rPr>
          <w:rFonts w:hint="eastAsia" w:ascii="Times New Roman" w:hAnsi="Times New Roman" w:eastAsia="仿宋_GB2312" w:cs="Times New Roman"/>
          <w:b w:val="0"/>
          <w:bCs w:val="0"/>
          <w:sz w:val="32"/>
          <w:szCs w:val="32"/>
          <w:highlight w:val="none"/>
          <w:lang w:val="en-US" w:eastAsia="zh-CN"/>
        </w:rPr>
        <w:t>2026</w:t>
      </w:r>
      <w:r>
        <w:rPr>
          <w:rFonts w:hint="default" w:ascii="Times New Roman" w:hAnsi="Times New Roman" w:eastAsia="仿宋_GB2312" w:cs="Times New Roman"/>
          <w:b w:val="0"/>
          <w:bCs w:val="0"/>
          <w:sz w:val="32"/>
          <w:szCs w:val="32"/>
          <w:highlight w:val="none"/>
        </w:rPr>
        <w:t>年</w:t>
      </w:r>
      <w:r>
        <w:rPr>
          <w:rFonts w:hint="eastAsia" w:ascii="Times New Roman" w:hAnsi="Times New Roman" w:eastAsia="仿宋_GB2312" w:cs="Times New Roman"/>
          <w:b w:val="0"/>
          <w:bCs w:val="0"/>
          <w:sz w:val="32"/>
          <w:szCs w:val="32"/>
          <w:highlight w:val="none"/>
          <w:lang w:val="en-US" w:eastAsia="zh-CN"/>
        </w:rPr>
        <w:t>6</w:t>
      </w:r>
      <w:r>
        <w:rPr>
          <w:rFonts w:hint="default" w:ascii="Times New Roman" w:hAnsi="Times New Roman" w:eastAsia="仿宋_GB2312" w:cs="Times New Roman"/>
          <w:b w:val="0"/>
          <w:bCs w:val="0"/>
          <w:sz w:val="32"/>
          <w:szCs w:val="32"/>
          <w:highlight w:val="none"/>
        </w:rPr>
        <w:t>月</w:t>
      </w:r>
      <w:r>
        <w:rPr>
          <w:rFonts w:hint="eastAsia" w:ascii="Times New Roman" w:hAnsi="Times New Roman" w:eastAsia="仿宋_GB2312" w:cs="Times New Roman"/>
          <w:b w:val="0"/>
          <w:bCs w:val="0"/>
          <w:sz w:val="32"/>
          <w:szCs w:val="32"/>
          <w:highlight w:val="none"/>
          <w:lang w:val="en-US" w:eastAsia="zh-CN"/>
        </w:rPr>
        <w:t>5</w:t>
      </w:r>
      <w:r>
        <w:rPr>
          <w:rFonts w:hint="default" w:ascii="Times New Roman" w:hAnsi="Times New Roman" w:eastAsia="仿宋_GB2312" w:cs="Times New Roman"/>
          <w:b w:val="0"/>
          <w:bCs w:val="0"/>
          <w:sz w:val="32"/>
          <w:szCs w:val="32"/>
          <w:highlight w:val="none"/>
        </w:rPr>
        <w:t>日</w:t>
      </w:r>
    </w:p>
    <w:p w14:paraId="20DE19BB">
      <w:pPr>
        <w:keepNext w:val="0"/>
        <w:keepLines w:val="0"/>
        <w:pageBreakBefore w:val="0"/>
        <w:widowControl w:val="0"/>
        <w:kinsoku/>
        <w:wordWrap/>
        <w:overflowPunct/>
        <w:topLinePunct w:val="0"/>
        <w:autoSpaceDE/>
        <w:autoSpaceDN/>
        <w:bidi w:val="0"/>
        <w:adjustRightInd w:val="0"/>
        <w:snapToGrid w:val="0"/>
        <w:spacing w:line="560" w:lineRule="exact"/>
        <w:ind w:left="0"/>
        <w:jc w:val="left"/>
        <w:textAlignment w:val="auto"/>
        <w:outlineLvl w:val="0"/>
        <w:rPr>
          <w:rFonts w:hint="default" w:ascii="Times New Roman" w:hAnsi="Times New Roman" w:eastAsia="黑体" w:cs="Times New Roman"/>
          <w:b w:val="0"/>
          <w:bCs w:val="0"/>
          <w:sz w:val="40"/>
          <w:szCs w:val="40"/>
        </w:rPr>
      </w:pPr>
      <w:bookmarkStart w:id="0" w:name="heading_0"/>
    </w:p>
    <w:p w14:paraId="20DC912F">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rPr>
        <w:t xml:space="preserve">第一章 </w:t>
      </w:r>
      <w:r>
        <w:rPr>
          <w:rFonts w:hint="eastAsia"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招标公告</w:t>
      </w:r>
      <w:bookmarkEnd w:id="0"/>
    </w:p>
    <w:p w14:paraId="1A3DA05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为规范汉源县人民检察院（以下简称“招标人”）机关物业服务管理，提升服务质量和水平，保障机关正常办公秩序，根据《中华人民共和国政府采购法》《中华人民共和国招标投标法》《中华人民共和国招标投标法实施条例》及相关法律法规规定，招标人决定通过公开招标方式，选取一家具备相应资质和能力的供应商（以下简称“投标人”），承揽机关物业服务工作。现将有关事项公告如下，欢迎符合条件的投标人积极参与投标。</w:t>
      </w:r>
    </w:p>
    <w:p w14:paraId="3FAB9E5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1" w:name="heading_1"/>
      <w:r>
        <w:rPr>
          <w:rFonts w:hint="default" w:ascii="Times New Roman" w:hAnsi="Times New Roman" w:eastAsia="黑体" w:cs="Times New Roman"/>
          <w:b w:val="0"/>
          <w:bCs w:val="0"/>
          <w:sz w:val="32"/>
          <w:szCs w:val="32"/>
        </w:rPr>
        <w:t>一、项目基本情况</w:t>
      </w:r>
      <w:bookmarkEnd w:id="1"/>
    </w:p>
    <w:p w14:paraId="3BA4562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 w:name="heading_2"/>
      <w:r>
        <w:rPr>
          <w:rFonts w:hint="default" w:ascii="Times New Roman" w:hAnsi="Times New Roman" w:eastAsia="楷体_GB2312" w:cs="Times New Roman"/>
          <w:b w:val="0"/>
          <w:bCs w:val="0"/>
          <w:sz w:val="32"/>
          <w:szCs w:val="32"/>
        </w:rPr>
        <w:t>（一）项目名称</w:t>
      </w:r>
      <w:bookmarkEnd w:id="2"/>
    </w:p>
    <w:p w14:paraId="433E51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汉源县人民检察院机关物业服务项目</w:t>
      </w:r>
    </w:p>
    <w:p w14:paraId="5809BB3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 w:name="heading_3"/>
      <w:r>
        <w:rPr>
          <w:rFonts w:hint="default" w:ascii="Times New Roman" w:hAnsi="Times New Roman" w:eastAsia="楷体_GB2312" w:cs="Times New Roman"/>
          <w:b w:val="0"/>
          <w:bCs w:val="0"/>
          <w:sz w:val="32"/>
          <w:szCs w:val="32"/>
        </w:rPr>
        <w:t>（二）项目编号</w:t>
      </w:r>
      <w:bookmarkEnd w:id="3"/>
    </w:p>
    <w:p w14:paraId="239A3B2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HYJCY-WY-2026001</w:t>
      </w:r>
    </w:p>
    <w:p w14:paraId="5FBD6C4D">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 w:name="heading_4"/>
      <w:r>
        <w:rPr>
          <w:rFonts w:hint="default" w:ascii="Times New Roman" w:hAnsi="Times New Roman" w:eastAsia="楷体_GB2312" w:cs="Times New Roman"/>
          <w:b w:val="0"/>
          <w:bCs w:val="0"/>
          <w:sz w:val="32"/>
          <w:szCs w:val="32"/>
        </w:rPr>
        <w:t>（三）采购方式</w:t>
      </w:r>
      <w:bookmarkEnd w:id="4"/>
    </w:p>
    <w:p w14:paraId="0958F6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公开招标</w:t>
      </w:r>
    </w:p>
    <w:p w14:paraId="6AD3131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 w:name="heading_5"/>
      <w:r>
        <w:rPr>
          <w:rFonts w:hint="default" w:ascii="Times New Roman" w:hAnsi="Times New Roman" w:eastAsia="楷体_GB2312" w:cs="Times New Roman"/>
          <w:b w:val="0"/>
          <w:bCs w:val="0"/>
          <w:sz w:val="32"/>
          <w:szCs w:val="32"/>
        </w:rPr>
        <w:t>（四）项目预算及最高限价</w:t>
      </w:r>
      <w:bookmarkEnd w:id="5"/>
    </w:p>
    <w:p w14:paraId="5B4DF63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仿宋_GB2312" w:cs="Times New Roman"/>
          <w:b w:val="0"/>
          <w:bCs w:val="0"/>
          <w:sz w:val="32"/>
          <w:szCs w:val="32"/>
        </w:rPr>
      </w:pPr>
      <w:bookmarkStart w:id="6" w:name="heading_6"/>
      <w:r>
        <w:rPr>
          <w:rFonts w:hint="default" w:ascii="Times New Roman" w:hAnsi="Times New Roman" w:eastAsia="仿宋_GB2312" w:cs="Times New Roman"/>
          <w:b w:val="0"/>
          <w:bCs w:val="0"/>
          <w:sz w:val="32"/>
          <w:szCs w:val="32"/>
        </w:rPr>
        <w:t>项目全年预算金额为人民币</w:t>
      </w:r>
      <w:r>
        <w:rPr>
          <w:rFonts w:hint="eastAsia" w:ascii="Times New Roman" w:hAnsi="Times New Roman" w:eastAsia="仿宋_GB2312" w:cs="Times New Roman"/>
          <w:b w:val="0"/>
          <w:bCs w:val="0"/>
          <w:sz w:val="32"/>
          <w:szCs w:val="32"/>
          <w:lang w:val="en-US" w:eastAsia="zh-CN"/>
        </w:rPr>
        <w:t>130</w:t>
      </w:r>
      <w:r>
        <w:rPr>
          <w:rFonts w:hint="default" w:ascii="Times New Roman" w:hAnsi="Times New Roman" w:eastAsia="仿宋_GB2312" w:cs="Times New Roman"/>
          <w:b w:val="0"/>
          <w:bCs w:val="0"/>
          <w:sz w:val="32"/>
          <w:szCs w:val="32"/>
        </w:rPr>
        <w:t>000元（大写：</w:t>
      </w:r>
      <w:r>
        <w:rPr>
          <w:rFonts w:hint="default" w:ascii="Times New Roman" w:hAnsi="Times New Roman" w:eastAsia="仿宋_GB2312" w:cs="Times New Roman"/>
          <w:b w:val="0"/>
          <w:bCs w:val="0"/>
          <w:sz w:val="32"/>
          <w:szCs w:val="32"/>
          <w:lang w:eastAsia="zh-CN"/>
        </w:rPr>
        <w:t>壹</w:t>
      </w:r>
      <w:r>
        <w:rPr>
          <w:rFonts w:hint="default" w:ascii="Times New Roman" w:hAnsi="Times New Roman" w:eastAsia="仿宋_GB2312" w:cs="Times New Roman"/>
          <w:b w:val="0"/>
          <w:bCs w:val="0"/>
          <w:sz w:val="32"/>
          <w:szCs w:val="32"/>
        </w:rPr>
        <w:t>拾</w:t>
      </w:r>
      <w:r>
        <w:rPr>
          <w:rFonts w:hint="eastAsia" w:ascii="Times New Roman" w:hAnsi="Times New Roman" w:eastAsia="仿宋_GB2312" w:cs="Times New Roman"/>
          <w:b w:val="0"/>
          <w:bCs w:val="0"/>
          <w:sz w:val="32"/>
          <w:szCs w:val="32"/>
          <w:lang w:eastAsia="zh-CN"/>
        </w:rPr>
        <w:t>叁</w:t>
      </w:r>
      <w:r>
        <w:rPr>
          <w:rFonts w:hint="default" w:ascii="Times New Roman" w:hAnsi="Times New Roman" w:eastAsia="仿宋_GB2312" w:cs="Times New Roman"/>
          <w:b w:val="0"/>
          <w:bCs w:val="0"/>
          <w:sz w:val="32"/>
          <w:szCs w:val="32"/>
        </w:rPr>
        <w:t>万圆整），最高限价同预算金额，投标报价超过最高限价的，按无效投标处理。</w:t>
      </w:r>
    </w:p>
    <w:p w14:paraId="1003B69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r>
        <w:rPr>
          <w:rFonts w:hint="default" w:ascii="Times New Roman" w:hAnsi="Times New Roman" w:eastAsia="楷体_GB2312" w:cs="Times New Roman"/>
          <w:b w:val="0"/>
          <w:bCs w:val="0"/>
          <w:sz w:val="32"/>
          <w:szCs w:val="32"/>
        </w:rPr>
        <w:t>（五）服务范围及内容</w:t>
      </w:r>
      <w:bookmarkEnd w:id="6"/>
    </w:p>
    <w:p w14:paraId="7AAAB4C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项目服务范围为汉源县人民检察院机关办公区域（具体地址：汉源县富林镇江汉大道三段8号</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面积约4300㎡，包含7层办公楼、地下停车场、绿化区域等公共区域），具体服务内容参照《物业管理服务政府采购需求标准（办公场所类）（试行）》，结合实际需求确定</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详细内容见本招标文件第三章“服务需求”。</w:t>
      </w:r>
    </w:p>
    <w:p w14:paraId="45DC66B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7" w:name="heading_7"/>
      <w:r>
        <w:rPr>
          <w:rFonts w:hint="default" w:ascii="Times New Roman" w:hAnsi="Times New Roman" w:eastAsia="楷体_GB2312" w:cs="Times New Roman"/>
          <w:b w:val="0"/>
          <w:bCs w:val="0"/>
          <w:sz w:val="32"/>
          <w:szCs w:val="32"/>
        </w:rPr>
        <w:t>（六）服务期限</w:t>
      </w:r>
      <w:bookmarkEnd w:id="7"/>
    </w:p>
    <w:p w14:paraId="0AC1178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项目服务期限为</w:t>
      </w: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年（自合同签订之日起计算），可采用“1+1”续签模式，</w:t>
      </w: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年服务期满经考核合格后，可续签下一</w:t>
      </w:r>
      <w:r>
        <w:rPr>
          <w:rFonts w:hint="eastAsia" w:ascii="Times New Roman" w:hAnsi="Times New Roman" w:eastAsia="仿宋_GB2312" w:cs="Times New Roman"/>
          <w:b w:val="0"/>
          <w:bCs w:val="0"/>
          <w:sz w:val="32"/>
          <w:szCs w:val="32"/>
          <w:lang w:val="en-US" w:eastAsia="zh-CN"/>
        </w:rPr>
        <w:t>服务期</w:t>
      </w:r>
      <w:r>
        <w:rPr>
          <w:rFonts w:hint="default" w:ascii="Times New Roman" w:hAnsi="Times New Roman" w:eastAsia="仿宋_GB2312" w:cs="Times New Roman"/>
          <w:b w:val="0"/>
          <w:bCs w:val="0"/>
          <w:sz w:val="32"/>
          <w:szCs w:val="32"/>
        </w:rPr>
        <w:t>合同，最多续签</w:t>
      </w: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次，累计服务期限不超过</w:t>
      </w:r>
      <w:r>
        <w:rPr>
          <w:rFonts w:hint="default"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年。</w:t>
      </w:r>
    </w:p>
    <w:p w14:paraId="0BA0AC3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8" w:name="heading_8"/>
      <w:r>
        <w:rPr>
          <w:rFonts w:hint="default" w:ascii="Times New Roman" w:hAnsi="Times New Roman" w:eastAsia="楷体_GB2312" w:cs="Times New Roman"/>
          <w:b w:val="0"/>
          <w:bCs w:val="0"/>
          <w:sz w:val="32"/>
          <w:szCs w:val="32"/>
        </w:rPr>
        <w:t>（七）质量要求</w:t>
      </w:r>
      <w:bookmarkEnd w:id="8"/>
    </w:p>
    <w:p w14:paraId="007B6D5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符合国家、行业相关标准及招标人机关物业服务管理要求，严格遵守检察工作保密规定，确保服务规范、高效、优质、安全，通过招标人考核，考核不合格的，招标人有权终止合同。</w:t>
      </w:r>
    </w:p>
    <w:p w14:paraId="1B90C2E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9" w:name="heading_9"/>
      <w:r>
        <w:rPr>
          <w:rFonts w:hint="default" w:ascii="Times New Roman" w:hAnsi="Times New Roman" w:eastAsia="黑体" w:cs="Times New Roman"/>
          <w:b w:val="0"/>
          <w:bCs w:val="0"/>
          <w:sz w:val="32"/>
          <w:szCs w:val="32"/>
        </w:rPr>
        <w:t>二、投标人资格要求</w:t>
      </w:r>
      <w:bookmarkEnd w:id="9"/>
    </w:p>
    <w:p w14:paraId="6068E55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1.满足《中华人民共和国政府采购法》第二十二条规定：</w:t>
      </w:r>
    </w:p>
    <w:p w14:paraId="06C8A8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具有独立承担民事责任的能力，提供有效的营业执照复印件（加盖公章，原件备查）；</w:t>
      </w:r>
    </w:p>
    <w:p w14:paraId="13B6654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具有良好的商业信誉和健全的财务会计制度，提供近1年度（或近3年度）财务审计报告（复印件加盖公章，原件备查），新成立企业可提供财务报表；</w:t>
      </w:r>
    </w:p>
    <w:p w14:paraId="2A3A084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具有履行合同所必需的设备和专业技术能力，提供相关证明材料（加盖公章）；</w:t>
      </w:r>
    </w:p>
    <w:p w14:paraId="6884BE5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有依法缴纳税收和社会保障资金的良好记录，提供近6个月内任意1个月缴纳税收和社会保障资金的证明材料（复印件加盖公章）；</w:t>
      </w:r>
    </w:p>
    <w:p w14:paraId="521D047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参加政府采购活动前三年内，在经营活动中没有重大违法记录，提供书面声明函（加盖公章）；</w:t>
      </w:r>
    </w:p>
    <w:p w14:paraId="0FA1D7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法律、行政法规规定的其他条件。</w:t>
      </w:r>
    </w:p>
    <w:p w14:paraId="2FF8BA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落实政府采购政策需满足的资格要求：本项目专门面向中小企业采购，投标人应提供《中小企业声明函》（残疾人福利性单位、监狱企业可提供相应证明函，同等享受中小企业扶持政策），未提供或提供虚假声明的，按无效投标处理。</w:t>
      </w:r>
    </w:p>
    <w:p w14:paraId="1DF3655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3.特定资格要求：</w:t>
      </w:r>
    </w:p>
    <w:p w14:paraId="0BE9701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投标人须为在中华人民共和国境内注册，具有独立法人资格，营业执照经营范围包含物业管理服务相关内容；</w:t>
      </w:r>
    </w:p>
    <w:p w14:paraId="3010343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不得为“信用中国”网站（www.creditchina.gov.cn）中列入失信被执行人和重大税收违法失信主体的供应商，不得为中国政府采购网（www.ccgp.gov.cn）政府采购严重违法失信行为记录名单中被财政部门禁止参加政府采购活动的供应商（需提供公告发布之日起近3日内的查询截图并加盖公章，原件备查）；</w:t>
      </w:r>
    </w:p>
    <w:p w14:paraId="03C8ECF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投标人近3年内（自公告发布之日起倒算）具有至少1项机关单位或事业单位物业服务相关业绩（需提供合同复印件加盖公章，合同需清晰体现服务内容、服务期限及双方盖章信息，原件备查）；</w:t>
      </w:r>
    </w:p>
    <w:p w14:paraId="692EABC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投标人拟派项目负责人须具有物业管理相关从业经验，近1年内无重大服务投诉记录，需提供负责人身份证明、从业经历证明及无投诉记录承诺函（加盖公章）；</w:t>
      </w:r>
    </w:p>
    <w:p w14:paraId="440D6A2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投标人须承诺遵守招标人保密规定，签订保密协议，不得泄露检察工作相关涉密信息，提供保密承诺函（加盖公章）；</w:t>
      </w:r>
    </w:p>
    <w:p w14:paraId="15ADFED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项目不接受联合体投标，不允许转包、违法分包，投标人需提供无转包、违法分包承诺函（加盖公章）；</w:t>
      </w:r>
    </w:p>
    <w:p w14:paraId="1050517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7</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投标人拟派工作人员须身体健康，无违法犯罪记录，提供工作人员身份证明及无违法犯罪记录承诺函（加盖公章）。</w:t>
      </w:r>
    </w:p>
    <w:p w14:paraId="2E294C6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10" w:name="heading_10"/>
      <w:r>
        <w:rPr>
          <w:rFonts w:hint="default" w:ascii="Times New Roman" w:hAnsi="Times New Roman" w:eastAsia="黑体" w:cs="Times New Roman"/>
          <w:b w:val="0"/>
          <w:bCs w:val="0"/>
          <w:sz w:val="32"/>
          <w:szCs w:val="32"/>
        </w:rPr>
        <w:t>三、招标文件的获取</w:t>
      </w:r>
      <w:bookmarkEnd w:id="10"/>
    </w:p>
    <w:p w14:paraId="317FA21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1" w:name="heading_11"/>
      <w:r>
        <w:rPr>
          <w:rFonts w:hint="default" w:ascii="Times New Roman" w:hAnsi="Times New Roman" w:eastAsia="楷体_GB2312" w:cs="Times New Roman"/>
          <w:b w:val="0"/>
          <w:bCs w:val="0"/>
          <w:sz w:val="32"/>
          <w:szCs w:val="32"/>
        </w:rPr>
        <w:t>（一）获取时间</w:t>
      </w:r>
      <w:bookmarkEnd w:id="11"/>
    </w:p>
    <w:p w14:paraId="1916088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自2026年6月5日起至2026年6月11日止，每日上午9:00—12:00、下午15:00—18:00（节假日除外）。</w:t>
      </w:r>
    </w:p>
    <w:p w14:paraId="5C95106F">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2" w:name="heading_12"/>
      <w:r>
        <w:rPr>
          <w:rFonts w:hint="default" w:ascii="Times New Roman" w:hAnsi="Times New Roman" w:eastAsia="楷体_GB2312" w:cs="Times New Roman"/>
          <w:b w:val="0"/>
          <w:bCs w:val="0"/>
          <w:sz w:val="32"/>
          <w:szCs w:val="32"/>
        </w:rPr>
        <w:t>（二）获取方式</w:t>
      </w:r>
      <w:bookmarkEnd w:id="12"/>
    </w:p>
    <w:p w14:paraId="590BDC3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1.线上获取：投标人登录汉源县人民</w:t>
      </w:r>
      <w:r>
        <w:rPr>
          <w:rFonts w:hint="default" w:ascii="Times New Roman" w:hAnsi="Times New Roman" w:eastAsia="仿宋_GB2312" w:cs="Times New Roman"/>
          <w:b w:val="0"/>
          <w:bCs w:val="0"/>
          <w:sz w:val="32"/>
          <w:szCs w:val="32"/>
          <w:lang w:val="en-US" w:eastAsia="zh-CN"/>
        </w:rPr>
        <w:t>检察院</w:t>
      </w:r>
      <w:r>
        <w:rPr>
          <w:rFonts w:hint="default" w:ascii="Times New Roman" w:hAnsi="Times New Roman" w:eastAsia="仿宋_GB2312" w:cs="Times New Roman"/>
          <w:b w:val="0"/>
          <w:bCs w:val="0"/>
          <w:sz w:val="32"/>
          <w:szCs w:val="32"/>
        </w:rPr>
        <w:t>官网，在本项目招标公告附件中自行下载招标文件及相关资料；</w:t>
      </w:r>
    </w:p>
    <w:p w14:paraId="7719D9E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highlight w:val="none"/>
        </w:rPr>
        <w:t>2.线下获取：投</w:t>
      </w:r>
      <w:r>
        <w:rPr>
          <w:rFonts w:hint="default" w:ascii="Times New Roman" w:hAnsi="Times New Roman" w:eastAsia="仿宋_GB2312" w:cs="Times New Roman"/>
          <w:b w:val="0"/>
          <w:bCs w:val="0"/>
          <w:sz w:val="32"/>
          <w:szCs w:val="32"/>
        </w:rPr>
        <w:t>标人需携带以下资料原件及复印件（复印件加盖公章，原件备查），到汉源县人民检察院</w:t>
      </w:r>
      <w:r>
        <w:rPr>
          <w:rFonts w:hint="default" w:ascii="Times New Roman" w:hAnsi="Times New Roman" w:eastAsia="仿宋_GB2312" w:cs="Times New Roman"/>
          <w:b w:val="0"/>
          <w:bCs w:val="0"/>
          <w:sz w:val="32"/>
          <w:szCs w:val="32"/>
          <w:lang w:val="en-US" w:eastAsia="zh-CN"/>
        </w:rPr>
        <w:t>210办公室</w:t>
      </w:r>
      <w:r>
        <w:rPr>
          <w:rFonts w:hint="default" w:ascii="Times New Roman" w:hAnsi="Times New Roman" w:eastAsia="仿宋_GB2312" w:cs="Times New Roman"/>
          <w:b w:val="0"/>
          <w:bCs w:val="0"/>
          <w:sz w:val="32"/>
          <w:szCs w:val="32"/>
        </w:rPr>
        <w:t>（地址：汉源县富林镇江汉大道三段8号）领取招标文件及相关资料：</w:t>
      </w:r>
    </w:p>
    <w:p w14:paraId="47B8A03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营业执照复印件；</w:t>
      </w:r>
    </w:p>
    <w:p w14:paraId="4312918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法定代表人身份证明（原件）及身份证复印件；</w:t>
      </w:r>
    </w:p>
    <w:p w14:paraId="2D122B7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法定代表人授权委托书（原件）及受托人身份证（原件及复印件）；</w:t>
      </w:r>
    </w:p>
    <w:p w14:paraId="6D62DC9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3" w:name="heading_13"/>
      <w:r>
        <w:rPr>
          <w:rFonts w:hint="default" w:ascii="Times New Roman" w:hAnsi="Times New Roman" w:eastAsia="楷体_GB2312" w:cs="Times New Roman"/>
          <w:b w:val="0"/>
          <w:bCs w:val="0"/>
          <w:sz w:val="32"/>
          <w:szCs w:val="32"/>
        </w:rPr>
        <w:t>（三）招标文件费用</w:t>
      </w:r>
      <w:bookmarkEnd w:id="13"/>
    </w:p>
    <w:p w14:paraId="578DD6F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项目招标文件不收取费用，不办理邮寄。</w:t>
      </w:r>
    </w:p>
    <w:p w14:paraId="7B44AAB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14" w:name="heading_14"/>
      <w:r>
        <w:rPr>
          <w:rFonts w:hint="default" w:ascii="Times New Roman" w:hAnsi="Times New Roman" w:eastAsia="黑体" w:cs="Times New Roman"/>
          <w:b w:val="0"/>
          <w:bCs w:val="0"/>
          <w:sz w:val="32"/>
          <w:szCs w:val="32"/>
        </w:rPr>
        <w:t>四、投标文件的递交</w:t>
      </w:r>
      <w:bookmarkEnd w:id="14"/>
    </w:p>
    <w:p w14:paraId="223F242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5" w:name="heading_15"/>
      <w:r>
        <w:rPr>
          <w:rFonts w:hint="default" w:ascii="Times New Roman" w:hAnsi="Times New Roman" w:eastAsia="楷体_GB2312" w:cs="Times New Roman"/>
          <w:b w:val="0"/>
          <w:bCs w:val="0"/>
          <w:sz w:val="32"/>
          <w:szCs w:val="32"/>
        </w:rPr>
        <w:t>（一）递交截止时间（投标截止时间）</w:t>
      </w:r>
      <w:bookmarkEnd w:id="15"/>
    </w:p>
    <w:p w14:paraId="5F2EC54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2026年6月12日</w:t>
      </w:r>
      <w:r>
        <w:rPr>
          <w:rFonts w:hint="eastAsia" w:ascii="Times New Roman" w:hAnsi="Times New Roman" w:eastAsia="仿宋_GB2312" w:cs="Times New Roman"/>
          <w:b w:val="0"/>
          <w:bCs w:val="0"/>
          <w:sz w:val="32"/>
          <w:szCs w:val="32"/>
          <w:lang w:val="en-US" w:eastAsia="zh-CN"/>
        </w:rPr>
        <w:t>8</w:t>
      </w:r>
      <w:r>
        <w:rPr>
          <w:rFonts w:hint="default" w:ascii="Times New Roman" w:hAnsi="Times New Roman" w:eastAsia="仿宋_GB2312" w:cs="Times New Roman"/>
          <w:b w:val="0"/>
          <w:bCs w:val="0"/>
          <w:sz w:val="32"/>
          <w:szCs w:val="32"/>
        </w:rPr>
        <w:t>时</w:t>
      </w:r>
      <w:r>
        <w:rPr>
          <w:rFonts w:hint="eastAsia" w:ascii="Times New Roman" w:hAnsi="Times New Roman" w:eastAsia="仿宋_GB2312" w:cs="Times New Roman"/>
          <w:b w:val="0"/>
          <w:bCs w:val="0"/>
          <w:sz w:val="32"/>
          <w:szCs w:val="32"/>
          <w:lang w:val="en-US" w:eastAsia="zh-CN"/>
        </w:rPr>
        <w:t>30</w:t>
      </w:r>
      <w:r>
        <w:rPr>
          <w:rFonts w:hint="default" w:ascii="Times New Roman" w:hAnsi="Times New Roman" w:eastAsia="仿宋_GB2312" w:cs="Times New Roman"/>
          <w:b w:val="0"/>
          <w:bCs w:val="0"/>
          <w:sz w:val="32"/>
          <w:szCs w:val="32"/>
        </w:rPr>
        <w:t>分（北京时间），逾期递交的投标文件，招标人将予以拒收。</w:t>
      </w:r>
    </w:p>
    <w:p w14:paraId="3AE5D89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6" w:name="heading_16"/>
      <w:r>
        <w:rPr>
          <w:rFonts w:hint="default" w:ascii="Times New Roman" w:hAnsi="Times New Roman" w:eastAsia="楷体_GB2312" w:cs="Times New Roman"/>
          <w:b w:val="0"/>
          <w:bCs w:val="0"/>
          <w:sz w:val="32"/>
          <w:szCs w:val="32"/>
        </w:rPr>
        <w:t>（二）递交地点</w:t>
      </w:r>
      <w:bookmarkEnd w:id="16"/>
    </w:p>
    <w:p w14:paraId="763284B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汉源县人民检察院210办公室（地址：汉源县富林镇江汉大道三段8号）。</w:t>
      </w:r>
    </w:p>
    <w:p w14:paraId="4C8A3DD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7" w:name="heading_17"/>
      <w:r>
        <w:rPr>
          <w:rFonts w:hint="default" w:ascii="Times New Roman" w:hAnsi="Times New Roman" w:eastAsia="楷体_GB2312" w:cs="Times New Roman"/>
          <w:b w:val="0"/>
          <w:bCs w:val="0"/>
          <w:sz w:val="32"/>
          <w:szCs w:val="32"/>
        </w:rPr>
        <w:t>（三）递交要求</w:t>
      </w:r>
      <w:bookmarkEnd w:id="17"/>
    </w:p>
    <w:p w14:paraId="7780771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1.投标文件需按本招标文件要求编制，</w:t>
      </w:r>
      <w:r>
        <w:rPr>
          <w:rFonts w:hint="default" w:ascii="Times New Roman" w:hAnsi="Times New Roman" w:eastAsia="仿宋_GB2312" w:cs="Times New Roman"/>
          <w:b w:val="0"/>
          <w:bCs w:val="0"/>
          <w:sz w:val="32"/>
          <w:szCs w:val="32"/>
          <w:highlight w:val="none"/>
        </w:rPr>
        <w:t>一式</w:t>
      </w:r>
      <w:r>
        <w:rPr>
          <w:rFonts w:hint="default" w:ascii="Times New Roman" w:hAnsi="Times New Roman" w:eastAsia="仿宋_GB2312" w:cs="Times New Roman"/>
          <w:b w:val="0"/>
          <w:bCs w:val="0"/>
          <w:sz w:val="32"/>
          <w:szCs w:val="32"/>
          <w:highlight w:val="none"/>
          <w:lang w:val="en-US" w:eastAsia="zh-CN"/>
        </w:rPr>
        <w:t>2</w:t>
      </w:r>
      <w:r>
        <w:rPr>
          <w:rFonts w:hint="default" w:ascii="Times New Roman" w:hAnsi="Times New Roman" w:eastAsia="仿宋_GB2312" w:cs="Times New Roman"/>
          <w:b w:val="0"/>
          <w:bCs w:val="0"/>
          <w:sz w:val="32"/>
          <w:szCs w:val="32"/>
          <w:highlight w:val="none"/>
        </w:rPr>
        <w:t>份</w:t>
      </w:r>
      <w:r>
        <w:rPr>
          <w:rFonts w:hint="default" w:ascii="Times New Roman" w:hAnsi="Times New Roman" w:eastAsia="仿宋_GB2312" w:cs="Times New Roman"/>
          <w:b w:val="0"/>
          <w:bCs w:val="0"/>
          <w:sz w:val="32"/>
          <w:szCs w:val="32"/>
        </w:rPr>
        <w:t>（正本1份、副本</w:t>
      </w: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份），正本与副本内容须一致，副本可复印正本并加盖公章；</w:t>
      </w:r>
    </w:p>
    <w:p w14:paraId="60454C3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2.投标文件需密封包装，正本、副本分别密封，密封袋上注明“正本”</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“副本”、项目名称、项目编号、投标人名称，并加盖投标人公章及法定代表人签字（或授权委托人签字）；</w:t>
      </w:r>
    </w:p>
    <w:p w14:paraId="318FC9B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3.投标人需派法定代表人或其授权受托人现场递交投标文件，受托人需携带身份证原件备查，否则视为自动放弃投标资格。</w:t>
      </w:r>
    </w:p>
    <w:p w14:paraId="6053C71C">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18" w:name="heading_18"/>
      <w:r>
        <w:rPr>
          <w:rFonts w:hint="default" w:ascii="Times New Roman" w:hAnsi="Times New Roman" w:eastAsia="黑体" w:cs="Times New Roman"/>
          <w:b w:val="0"/>
          <w:bCs w:val="0"/>
          <w:sz w:val="32"/>
          <w:szCs w:val="32"/>
        </w:rPr>
        <w:t>五、开标时间及地点</w:t>
      </w:r>
      <w:bookmarkEnd w:id="18"/>
    </w:p>
    <w:p w14:paraId="0B125C9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19" w:name="heading_19"/>
      <w:r>
        <w:rPr>
          <w:rFonts w:hint="default" w:ascii="Times New Roman" w:hAnsi="Times New Roman" w:eastAsia="楷体_GB2312" w:cs="Times New Roman"/>
          <w:b w:val="0"/>
          <w:bCs w:val="0"/>
          <w:sz w:val="32"/>
          <w:szCs w:val="32"/>
        </w:rPr>
        <w:t>（一）开标时间</w:t>
      </w:r>
      <w:bookmarkEnd w:id="19"/>
    </w:p>
    <w:p w14:paraId="5C8ED17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0" w:name="heading_20"/>
      <w:r>
        <w:rPr>
          <w:rFonts w:hint="default" w:ascii="Times New Roman" w:hAnsi="Times New Roman" w:eastAsia="楷体_GB2312" w:cs="Times New Roman"/>
          <w:b w:val="0"/>
          <w:bCs w:val="0"/>
          <w:sz w:val="32"/>
          <w:szCs w:val="32"/>
        </w:rPr>
        <w:t>2026年6月12日</w:t>
      </w:r>
      <w:r>
        <w:rPr>
          <w:rFonts w:hint="eastAsia" w:ascii="Times New Roman" w:hAnsi="Times New Roman" w:eastAsia="楷体_GB2312" w:cs="Times New Roman"/>
          <w:b w:val="0"/>
          <w:bCs w:val="0"/>
          <w:sz w:val="32"/>
          <w:szCs w:val="32"/>
          <w:lang w:val="en-US" w:eastAsia="zh-CN"/>
        </w:rPr>
        <w:t>9</w:t>
      </w:r>
      <w:r>
        <w:rPr>
          <w:rFonts w:hint="default" w:ascii="Times New Roman" w:hAnsi="Times New Roman" w:eastAsia="楷体_GB2312" w:cs="Times New Roman"/>
          <w:b w:val="0"/>
          <w:bCs w:val="0"/>
          <w:sz w:val="32"/>
          <w:szCs w:val="32"/>
        </w:rPr>
        <w:t>时00分（北京时间）。</w:t>
      </w:r>
    </w:p>
    <w:p w14:paraId="6D3DB00C">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r>
        <w:rPr>
          <w:rFonts w:hint="default" w:ascii="Times New Roman" w:hAnsi="Times New Roman" w:eastAsia="楷体_GB2312" w:cs="Times New Roman"/>
          <w:b w:val="0"/>
          <w:bCs w:val="0"/>
          <w:sz w:val="32"/>
          <w:szCs w:val="32"/>
        </w:rPr>
        <w:t>（二）开标地点</w:t>
      </w:r>
      <w:bookmarkEnd w:id="20"/>
    </w:p>
    <w:p w14:paraId="41D91F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w:t>
      </w:r>
      <w:r>
        <w:rPr>
          <w:rFonts w:hint="eastAsia" w:ascii="Times New Roman" w:hAnsi="Times New Roman" w:eastAsia="仿宋_GB2312" w:cs="Times New Roman"/>
          <w:b w:val="0"/>
          <w:bCs w:val="0"/>
          <w:snapToGrid w:val="0"/>
          <w:color w:val="000000"/>
          <w:spacing w:val="0"/>
          <w:kern w:val="0"/>
          <w:sz w:val="32"/>
          <w:szCs w:val="32"/>
          <w:lang w:val="en-US" w:eastAsia="zh-CN"/>
        </w:rPr>
        <w:t>203会议室</w:t>
      </w:r>
      <w:r>
        <w:rPr>
          <w:rFonts w:hint="default" w:ascii="Times New Roman" w:hAnsi="Times New Roman" w:eastAsia="仿宋_GB2312" w:cs="Times New Roman"/>
          <w:b w:val="0"/>
          <w:bCs w:val="0"/>
          <w:snapToGrid w:val="0"/>
          <w:color w:val="000000"/>
          <w:spacing w:val="0"/>
          <w:kern w:val="0"/>
          <w:sz w:val="32"/>
          <w:szCs w:val="32"/>
          <w:lang w:val="en-US" w:eastAsia="zh-CN"/>
        </w:rPr>
        <w:t>（地址：汉源县富林镇江汉大道三段8号）</w:t>
      </w:r>
      <w:r>
        <w:rPr>
          <w:rFonts w:hint="eastAsia" w:eastAsia="仿宋_GB2312" w:cs="Times New Roman"/>
          <w:b w:val="0"/>
          <w:bCs w:val="0"/>
          <w:snapToGrid w:val="0"/>
          <w:color w:val="000000"/>
          <w:spacing w:val="0"/>
          <w:kern w:val="0"/>
          <w:sz w:val="32"/>
          <w:szCs w:val="32"/>
          <w:lang w:val="en-US" w:eastAsia="zh-CN"/>
        </w:rPr>
        <w:t>。</w:t>
      </w:r>
      <w:r>
        <w:rPr>
          <w:rFonts w:hint="default" w:ascii="Times New Roman" w:hAnsi="Times New Roman" w:eastAsia="仿宋_GB2312" w:cs="Times New Roman"/>
          <w:b w:val="0"/>
          <w:bCs w:val="0"/>
          <w:sz w:val="32"/>
          <w:szCs w:val="32"/>
        </w:rPr>
        <w:t>开标时，投标人法定代表人或其授权受托人须到场参加开标会议，携带身份证原件备查，否则视为自动放弃投标资格。开标现场将检查投标文件密封情况，密封不合格的，当场拒收。</w:t>
      </w:r>
    </w:p>
    <w:p w14:paraId="4762D9A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21" w:name="heading_21"/>
      <w:r>
        <w:rPr>
          <w:rFonts w:hint="default" w:ascii="Times New Roman" w:hAnsi="Times New Roman" w:eastAsia="黑体" w:cs="Times New Roman"/>
          <w:b w:val="0"/>
          <w:bCs w:val="0"/>
          <w:sz w:val="32"/>
          <w:szCs w:val="32"/>
        </w:rPr>
        <w:t>六、评审办法</w:t>
      </w:r>
      <w:bookmarkEnd w:id="21"/>
    </w:p>
    <w:p w14:paraId="56DCCB6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采用综合评分法，评审小组根据本招标文件规定的评分标准，对通过资格审查、符合性审查的投标文件进行综合评分，得分最高者为中标候选人（若得分相同，投标报价较低者中标；若报价仍相同，业绩更优者中标）。具体评分标准见本招标文件第四章“评审办法”。</w:t>
      </w:r>
    </w:p>
    <w:p w14:paraId="6719BDB7">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22" w:name="heading_22"/>
      <w:r>
        <w:rPr>
          <w:rFonts w:hint="default" w:ascii="Times New Roman" w:hAnsi="Times New Roman" w:eastAsia="黑体" w:cs="Times New Roman"/>
          <w:b w:val="0"/>
          <w:bCs w:val="0"/>
          <w:sz w:val="32"/>
          <w:szCs w:val="32"/>
        </w:rPr>
        <w:t>七、联系方式</w:t>
      </w:r>
      <w:bookmarkEnd w:id="22"/>
    </w:p>
    <w:p w14:paraId="60D4110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3" w:name="heading_23"/>
      <w:r>
        <w:rPr>
          <w:rFonts w:hint="default" w:ascii="Times New Roman" w:hAnsi="Times New Roman" w:eastAsia="楷体_GB2312" w:cs="Times New Roman"/>
          <w:b w:val="0"/>
          <w:bCs w:val="0"/>
          <w:sz w:val="32"/>
          <w:szCs w:val="32"/>
        </w:rPr>
        <w:t>（一）招标人</w:t>
      </w:r>
      <w:bookmarkEnd w:id="23"/>
    </w:p>
    <w:p w14:paraId="6B22CB7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rPr>
        <w:t>名</w:t>
      </w:r>
      <w:r>
        <w:rPr>
          <w:rFonts w:hint="eastAsia" w:ascii="Times New Roman" w:hAnsi="Times New Roman"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称：汉源县人民检察院</w:t>
      </w:r>
      <w:r>
        <w:rPr>
          <w:rFonts w:hint="eastAsia" w:ascii="Times New Roman" w:hAnsi="Times New Roman" w:eastAsia="仿宋_GB2312" w:cs="Times New Roman"/>
          <w:b w:val="0"/>
          <w:bCs w:val="0"/>
          <w:sz w:val="32"/>
          <w:szCs w:val="32"/>
          <w:highlight w:val="none"/>
          <w:lang w:eastAsia="zh-CN"/>
        </w:rPr>
        <w:t>检务保障中心</w:t>
      </w:r>
    </w:p>
    <w:p w14:paraId="2A533E7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地</w:t>
      </w:r>
      <w:r>
        <w:rPr>
          <w:rFonts w:hint="eastAsia" w:ascii="Times New Roman" w:hAnsi="Times New Roman"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址：汉源县富林镇江汉大道三段8号</w:t>
      </w:r>
    </w:p>
    <w:p w14:paraId="436062D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rPr>
        <w:t>联</w:t>
      </w:r>
      <w:r>
        <w:rPr>
          <w:rFonts w:hint="eastAsia" w:ascii="Times New Roman" w:hAnsi="Times New Roman"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系</w:t>
      </w:r>
      <w:r>
        <w:rPr>
          <w:rFonts w:hint="eastAsia" w:ascii="Times New Roman" w:hAnsi="Times New Roman"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人：</w:t>
      </w:r>
      <w:r>
        <w:rPr>
          <w:rFonts w:hint="eastAsia" w:ascii="Times New Roman" w:hAnsi="Times New Roman" w:eastAsia="仿宋_GB2312" w:cs="Times New Roman"/>
          <w:b w:val="0"/>
          <w:bCs w:val="0"/>
          <w:sz w:val="32"/>
          <w:szCs w:val="32"/>
          <w:highlight w:val="none"/>
          <w:lang w:eastAsia="zh-CN"/>
        </w:rPr>
        <w:t>郭可可</w:t>
      </w:r>
    </w:p>
    <w:p w14:paraId="21D54B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rPr>
        <w:t>联系电话：</w:t>
      </w:r>
      <w:r>
        <w:rPr>
          <w:rFonts w:hint="eastAsia" w:ascii="Times New Roman" w:hAnsi="Times New Roman" w:eastAsia="仿宋_GB2312" w:cs="Times New Roman"/>
          <w:b w:val="0"/>
          <w:bCs w:val="0"/>
          <w:sz w:val="32"/>
          <w:szCs w:val="32"/>
          <w:highlight w:val="none"/>
          <w:lang w:val="en-US" w:eastAsia="zh-CN"/>
        </w:rPr>
        <w:t>4222970</w:t>
      </w:r>
    </w:p>
    <w:p w14:paraId="32C50806">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4" w:name="heading_24"/>
      <w:r>
        <w:rPr>
          <w:rFonts w:hint="default" w:ascii="Times New Roman" w:hAnsi="Times New Roman" w:eastAsia="楷体_GB2312" w:cs="Times New Roman"/>
          <w:b w:val="0"/>
          <w:bCs w:val="0"/>
          <w:sz w:val="32"/>
          <w:szCs w:val="32"/>
        </w:rPr>
        <w:t>（二）监督部门</w:t>
      </w:r>
      <w:bookmarkEnd w:id="24"/>
    </w:p>
    <w:p w14:paraId="49A2CC2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名</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称：汉源县人民检察院</w:t>
      </w:r>
      <w:r>
        <w:rPr>
          <w:rFonts w:hint="default" w:ascii="Times New Roman" w:hAnsi="Times New Roman" w:eastAsia="仿宋_GB2312" w:cs="Times New Roman"/>
          <w:b w:val="0"/>
          <w:bCs w:val="0"/>
          <w:sz w:val="32"/>
          <w:szCs w:val="32"/>
          <w:lang w:val="en-US" w:eastAsia="zh-CN"/>
        </w:rPr>
        <w:t>检务督察</w:t>
      </w:r>
      <w:r>
        <w:rPr>
          <w:rFonts w:hint="default" w:ascii="Times New Roman" w:hAnsi="Times New Roman" w:eastAsia="仿宋_GB2312" w:cs="Times New Roman"/>
          <w:b w:val="0"/>
          <w:bCs w:val="0"/>
          <w:sz w:val="32"/>
          <w:szCs w:val="32"/>
        </w:rPr>
        <w:t>部门</w:t>
      </w:r>
    </w:p>
    <w:p w14:paraId="2233749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联系电话：</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4298953</w:t>
      </w:r>
    </w:p>
    <w:p w14:paraId="774B5C1C">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25" w:name="heading_25"/>
      <w:r>
        <w:rPr>
          <w:rFonts w:hint="default" w:ascii="Times New Roman" w:hAnsi="Times New Roman" w:eastAsia="黑体" w:cs="Times New Roman"/>
          <w:b w:val="0"/>
          <w:bCs w:val="0"/>
          <w:sz w:val="32"/>
          <w:szCs w:val="32"/>
        </w:rPr>
        <w:t>八、其他事项</w:t>
      </w:r>
      <w:bookmarkEnd w:id="25"/>
    </w:p>
    <w:p w14:paraId="6CEB289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1.本公告在雅安市汉源县人民</w:t>
      </w:r>
      <w:r>
        <w:rPr>
          <w:rFonts w:hint="default" w:ascii="Times New Roman" w:hAnsi="Times New Roman" w:eastAsia="仿宋_GB2312" w:cs="Times New Roman"/>
          <w:b w:val="0"/>
          <w:bCs w:val="0"/>
          <w:sz w:val="32"/>
          <w:szCs w:val="32"/>
          <w:lang w:val="en-US" w:eastAsia="zh-CN"/>
        </w:rPr>
        <w:t>检察院</w:t>
      </w:r>
      <w:r>
        <w:rPr>
          <w:rFonts w:hint="default" w:ascii="Times New Roman" w:hAnsi="Times New Roman" w:eastAsia="仿宋_GB2312" w:cs="Times New Roman"/>
          <w:b w:val="0"/>
          <w:bCs w:val="0"/>
          <w:sz w:val="32"/>
          <w:szCs w:val="32"/>
        </w:rPr>
        <w:t>官网发布，公告期限</w:t>
      </w:r>
      <w:r>
        <w:rPr>
          <w:rFonts w:hint="default" w:ascii="Times New Roman" w:hAnsi="Times New Roman" w:eastAsia="仿宋_GB2312" w:cs="Times New Roman"/>
          <w:b w:val="0"/>
          <w:bCs w:val="0"/>
          <w:sz w:val="32"/>
          <w:szCs w:val="32"/>
          <w:highlight w:val="none"/>
        </w:rPr>
        <w:t>为5个</w:t>
      </w:r>
      <w:r>
        <w:rPr>
          <w:rFonts w:hint="default" w:ascii="Times New Roman" w:hAnsi="Times New Roman" w:eastAsia="仿宋_GB2312" w:cs="Times New Roman"/>
          <w:b w:val="0"/>
          <w:bCs w:val="0"/>
          <w:sz w:val="32"/>
          <w:szCs w:val="32"/>
        </w:rPr>
        <w:t>工作日；</w:t>
      </w:r>
    </w:p>
    <w:p w14:paraId="6171FE2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2.投标人应在投标前仔细阅读本招标文件全部内容，若对招标文件有疑问，</w:t>
      </w:r>
      <w:r>
        <w:rPr>
          <w:rFonts w:hint="default" w:ascii="Times New Roman" w:hAnsi="Times New Roman" w:eastAsia="仿宋_GB2312" w:cs="Times New Roman"/>
          <w:b w:val="0"/>
          <w:bCs w:val="0"/>
          <w:sz w:val="32"/>
          <w:szCs w:val="32"/>
          <w:highlight w:val="none"/>
        </w:rPr>
        <w:t>可在</w:t>
      </w:r>
      <w:r>
        <w:rPr>
          <w:rFonts w:hint="eastAsia" w:ascii="Times New Roman" w:hAnsi="Times New Roman" w:eastAsia="仿宋_GB2312" w:cs="Times New Roman"/>
          <w:b w:val="0"/>
          <w:bCs w:val="0"/>
          <w:sz w:val="32"/>
          <w:szCs w:val="32"/>
          <w:highlight w:val="none"/>
          <w:lang w:val="en-US" w:eastAsia="zh-CN"/>
        </w:rPr>
        <w:t>2026</w:t>
      </w:r>
      <w:r>
        <w:rPr>
          <w:rFonts w:hint="default" w:ascii="Times New Roman" w:hAnsi="Times New Roman" w:eastAsia="仿宋_GB2312" w:cs="Times New Roman"/>
          <w:b w:val="0"/>
          <w:bCs w:val="0"/>
          <w:sz w:val="32"/>
          <w:szCs w:val="32"/>
          <w:highlight w:val="none"/>
        </w:rPr>
        <w:t>年</w:t>
      </w:r>
      <w:r>
        <w:rPr>
          <w:rFonts w:hint="eastAsia" w:ascii="Times New Roman" w:hAnsi="Times New Roman" w:eastAsia="仿宋_GB2312" w:cs="Times New Roman"/>
          <w:b w:val="0"/>
          <w:bCs w:val="0"/>
          <w:sz w:val="32"/>
          <w:szCs w:val="32"/>
          <w:highlight w:val="none"/>
          <w:lang w:val="en-US" w:eastAsia="zh-CN"/>
        </w:rPr>
        <w:t>6</w:t>
      </w:r>
      <w:r>
        <w:rPr>
          <w:rFonts w:hint="default" w:ascii="Times New Roman" w:hAnsi="Times New Roman" w:eastAsia="仿宋_GB2312" w:cs="Times New Roman"/>
          <w:b w:val="0"/>
          <w:bCs w:val="0"/>
          <w:sz w:val="32"/>
          <w:szCs w:val="32"/>
          <w:highlight w:val="none"/>
        </w:rPr>
        <w:t>月</w:t>
      </w:r>
      <w:r>
        <w:rPr>
          <w:rFonts w:hint="eastAsia" w:ascii="Times New Roman" w:hAnsi="Times New Roman" w:eastAsia="仿宋_GB2312" w:cs="Times New Roman"/>
          <w:b w:val="0"/>
          <w:bCs w:val="0"/>
          <w:sz w:val="32"/>
          <w:szCs w:val="32"/>
          <w:highlight w:val="none"/>
          <w:lang w:val="en-US" w:eastAsia="zh-CN"/>
        </w:rPr>
        <w:t>11</w:t>
      </w:r>
      <w:r>
        <w:rPr>
          <w:rFonts w:hint="default" w:ascii="Times New Roman" w:hAnsi="Times New Roman" w:eastAsia="仿宋_GB2312" w:cs="Times New Roman"/>
          <w:b w:val="0"/>
          <w:bCs w:val="0"/>
          <w:sz w:val="32"/>
          <w:szCs w:val="32"/>
          <w:highlight w:val="none"/>
        </w:rPr>
        <w:t>日</w:t>
      </w:r>
      <w:r>
        <w:rPr>
          <w:rFonts w:hint="eastAsia" w:ascii="Times New Roman" w:hAnsi="Times New Roman" w:eastAsia="仿宋_GB2312" w:cs="Times New Roman"/>
          <w:b w:val="0"/>
          <w:bCs w:val="0"/>
          <w:sz w:val="32"/>
          <w:szCs w:val="32"/>
          <w:highlight w:val="none"/>
          <w:lang w:val="en-US" w:eastAsia="zh-CN"/>
        </w:rPr>
        <w:t>17</w:t>
      </w:r>
      <w:r>
        <w:rPr>
          <w:rFonts w:hint="default" w:ascii="Times New Roman" w:hAnsi="Times New Roman" w:eastAsia="仿宋_GB2312" w:cs="Times New Roman"/>
          <w:b w:val="0"/>
          <w:bCs w:val="0"/>
          <w:sz w:val="32"/>
          <w:szCs w:val="32"/>
          <w:highlight w:val="none"/>
        </w:rPr>
        <w:t>时前以书</w:t>
      </w:r>
      <w:r>
        <w:rPr>
          <w:rFonts w:hint="default" w:ascii="Times New Roman" w:hAnsi="Times New Roman" w:eastAsia="仿宋_GB2312" w:cs="Times New Roman"/>
          <w:b w:val="0"/>
          <w:bCs w:val="0"/>
          <w:sz w:val="32"/>
          <w:szCs w:val="32"/>
        </w:rPr>
        <w:t>面形式（加盖公章）向招标人提出澄清要求，逾期未提出的，视为理解并认可招标文件全部内容；</w:t>
      </w:r>
    </w:p>
    <w:p w14:paraId="0463FD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3.招标人将在投标截止时间前对投标人提出的澄清要求予以书面回复，回复内容将作为招标文件的组成部分；</w:t>
      </w:r>
    </w:p>
    <w:p w14:paraId="2E6DCB3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4.中标供应商需在收到中标通知书</w:t>
      </w:r>
      <w:r>
        <w:rPr>
          <w:rFonts w:hint="default" w:ascii="Times New Roman" w:hAnsi="Times New Roman" w:eastAsia="仿宋_GB2312" w:cs="Times New Roman"/>
          <w:b w:val="0"/>
          <w:bCs w:val="0"/>
          <w:sz w:val="32"/>
          <w:szCs w:val="32"/>
          <w:highlight w:val="none"/>
        </w:rPr>
        <w:t>后30日</w:t>
      </w:r>
      <w:r>
        <w:rPr>
          <w:rFonts w:hint="default" w:ascii="Times New Roman" w:hAnsi="Times New Roman" w:eastAsia="仿宋_GB2312" w:cs="Times New Roman"/>
          <w:b w:val="0"/>
          <w:bCs w:val="0"/>
          <w:sz w:val="32"/>
          <w:szCs w:val="32"/>
        </w:rPr>
        <w:t>内与招标人签订物业服务合同，逾期未签订的，视为放弃中标资格，招标人有权重新选取中标供应商；</w:t>
      </w:r>
    </w:p>
    <w:p w14:paraId="25BA269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rPr>
        <w:t>.本项目相关事宜由汉源县人民检察院</w:t>
      </w:r>
      <w:r>
        <w:rPr>
          <w:rFonts w:hint="eastAsia" w:ascii="Times New Roman" w:hAnsi="Times New Roman" w:eastAsia="仿宋_GB2312" w:cs="Times New Roman"/>
          <w:b w:val="0"/>
          <w:bCs w:val="0"/>
          <w:sz w:val="32"/>
          <w:szCs w:val="32"/>
          <w:lang w:eastAsia="zh-CN"/>
        </w:rPr>
        <w:t>检务保障中心</w:t>
      </w:r>
      <w:r>
        <w:rPr>
          <w:rFonts w:hint="default" w:ascii="Times New Roman" w:hAnsi="Times New Roman" w:eastAsia="仿宋_GB2312" w:cs="Times New Roman"/>
          <w:b w:val="0"/>
          <w:bCs w:val="0"/>
          <w:sz w:val="32"/>
          <w:szCs w:val="32"/>
        </w:rPr>
        <w:t>负责解释。</w:t>
      </w:r>
    </w:p>
    <w:p w14:paraId="66C21E78">
      <w:pPr>
        <w:keepNext w:val="0"/>
        <w:keepLines w:val="0"/>
        <w:pageBreakBefore w:val="0"/>
        <w:widowControl w:val="0"/>
        <w:kinsoku/>
        <w:wordWrap/>
        <w:overflowPunct/>
        <w:topLinePunct w:val="0"/>
        <w:autoSpaceDE/>
        <w:autoSpaceDN/>
        <w:bidi w:val="0"/>
        <w:adjustRightInd w:val="0"/>
        <w:snapToGrid w:val="0"/>
        <w:spacing w:line="560" w:lineRule="exact"/>
        <w:ind w:left="0"/>
        <w:jc w:val="both"/>
        <w:textAlignment w:val="auto"/>
        <w:outlineLvl w:val="0"/>
        <w:rPr>
          <w:rFonts w:hint="default" w:ascii="Times New Roman" w:hAnsi="Times New Roman" w:eastAsia="仿宋_GB2312" w:cs="Times New Roman"/>
          <w:b w:val="0"/>
          <w:bCs w:val="0"/>
          <w:sz w:val="32"/>
          <w:szCs w:val="32"/>
        </w:rPr>
      </w:pPr>
      <w:bookmarkStart w:id="26" w:name="heading_26"/>
    </w:p>
    <w:p w14:paraId="33347ABC">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rPr>
        <w:t xml:space="preserve">第二章 </w:t>
      </w:r>
      <w:r>
        <w:rPr>
          <w:rFonts w:hint="eastAsia"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投标人须知</w:t>
      </w:r>
      <w:bookmarkEnd w:id="26"/>
    </w:p>
    <w:p w14:paraId="19133FF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27" w:name="heading_27"/>
      <w:r>
        <w:rPr>
          <w:rFonts w:hint="default" w:ascii="Times New Roman" w:hAnsi="Times New Roman" w:eastAsia="黑体" w:cs="Times New Roman"/>
          <w:b w:val="0"/>
          <w:bCs w:val="0"/>
          <w:sz w:val="32"/>
          <w:szCs w:val="32"/>
        </w:rPr>
        <w:t>一、总则</w:t>
      </w:r>
      <w:bookmarkEnd w:id="27"/>
    </w:p>
    <w:p w14:paraId="25B823D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8" w:name="heading_28"/>
      <w:r>
        <w:rPr>
          <w:rFonts w:hint="default" w:ascii="Times New Roman" w:hAnsi="Times New Roman" w:eastAsia="楷体_GB2312" w:cs="Times New Roman"/>
          <w:b w:val="0"/>
          <w:bCs w:val="0"/>
          <w:sz w:val="32"/>
          <w:szCs w:val="32"/>
        </w:rPr>
        <w:t>（一）招标依据</w:t>
      </w:r>
      <w:bookmarkEnd w:id="28"/>
    </w:p>
    <w:p w14:paraId="6E8270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招标项目依据《中华人民共和国政府采购法》《中华人民共和国招标投标法》《中华人民共和国招标投标法实施条例》及相关法律法规、规章规定，结合招标人实际需求组织开展。</w:t>
      </w:r>
    </w:p>
    <w:p w14:paraId="7C95DF8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29" w:name="heading_29"/>
      <w:r>
        <w:rPr>
          <w:rFonts w:hint="default" w:ascii="Times New Roman" w:hAnsi="Times New Roman" w:eastAsia="楷体_GB2312" w:cs="Times New Roman"/>
          <w:b w:val="0"/>
          <w:bCs w:val="0"/>
          <w:sz w:val="32"/>
          <w:szCs w:val="32"/>
        </w:rPr>
        <w:t>（二）项目概况</w:t>
      </w:r>
      <w:bookmarkEnd w:id="29"/>
    </w:p>
    <w:p w14:paraId="4F97B2F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项目为汉源县人民检察院机关物业服务项目，服务范围、内容、期限、质量要求等详见本招标文件第一章“招标公告”及第三章“服务需求”。</w:t>
      </w:r>
    </w:p>
    <w:p w14:paraId="6D90F8B6">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0" w:name="heading_30"/>
      <w:r>
        <w:rPr>
          <w:rFonts w:hint="default" w:ascii="Times New Roman" w:hAnsi="Times New Roman" w:eastAsia="楷体_GB2312" w:cs="Times New Roman"/>
          <w:b w:val="0"/>
          <w:bCs w:val="0"/>
          <w:sz w:val="32"/>
          <w:szCs w:val="32"/>
        </w:rPr>
        <w:t>（三）投标人资格</w:t>
      </w:r>
      <w:bookmarkEnd w:id="30"/>
    </w:p>
    <w:p w14:paraId="0209D8F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投标人须符合本招标文件第一章“招标公告”中规定的资格要求，若投标人资格不符合要求，其投标文件将按无效投标处理。</w:t>
      </w:r>
    </w:p>
    <w:p w14:paraId="37E9D9FB">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1" w:name="heading_31"/>
      <w:r>
        <w:rPr>
          <w:rFonts w:hint="default" w:ascii="Times New Roman" w:hAnsi="Times New Roman" w:eastAsia="楷体_GB2312" w:cs="Times New Roman"/>
          <w:b w:val="0"/>
          <w:bCs w:val="0"/>
          <w:sz w:val="32"/>
          <w:szCs w:val="32"/>
        </w:rPr>
        <w:t>（四）投标费用</w:t>
      </w:r>
      <w:bookmarkEnd w:id="31"/>
    </w:p>
    <w:p w14:paraId="4E220DB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投标人应自行承担所有与准备和参加投标有关的费用，招标人对上述费用不承担任何责任。</w:t>
      </w:r>
    </w:p>
    <w:p w14:paraId="724F2141">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2" w:name="heading_32"/>
      <w:r>
        <w:rPr>
          <w:rFonts w:hint="default" w:ascii="Times New Roman" w:hAnsi="Times New Roman" w:eastAsia="楷体_GB2312" w:cs="Times New Roman"/>
          <w:b w:val="0"/>
          <w:bCs w:val="0"/>
          <w:sz w:val="32"/>
          <w:szCs w:val="32"/>
        </w:rPr>
        <w:t>（五）保密要求</w:t>
      </w:r>
      <w:bookmarkEnd w:id="32"/>
    </w:p>
    <w:p w14:paraId="6F8CB38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须严格遵守招标人保密规定，不得泄露在投标过程中获取的招标人涉密信息（包括但不限于办公布局、人员信息、办案相关信息等），若违反保密规定，招标人有权取消其投标或中标资格，由此造成的损失由投标人承担。</w:t>
      </w:r>
    </w:p>
    <w:p w14:paraId="7685D80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黑体" w:cs="Times New Roman"/>
          <w:b w:val="0"/>
          <w:bCs w:val="0"/>
          <w:sz w:val="32"/>
          <w:szCs w:val="32"/>
        </w:rPr>
      </w:pPr>
      <w:bookmarkStart w:id="33" w:name="heading_33"/>
      <w:r>
        <w:rPr>
          <w:rFonts w:hint="default" w:ascii="Times New Roman" w:hAnsi="Times New Roman" w:eastAsia="黑体" w:cs="Times New Roman"/>
          <w:b w:val="0"/>
          <w:bCs w:val="0"/>
          <w:sz w:val="32"/>
          <w:szCs w:val="32"/>
        </w:rPr>
        <w:t>二、招标文件</w:t>
      </w:r>
      <w:bookmarkEnd w:id="33"/>
    </w:p>
    <w:p w14:paraId="6C724DF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4" w:name="heading_34"/>
      <w:r>
        <w:rPr>
          <w:rFonts w:hint="default" w:ascii="Times New Roman" w:hAnsi="Times New Roman" w:eastAsia="楷体_GB2312" w:cs="Times New Roman"/>
          <w:b w:val="0"/>
          <w:bCs w:val="0"/>
          <w:sz w:val="32"/>
          <w:szCs w:val="32"/>
        </w:rPr>
        <w:t>（一）招标文件组成</w:t>
      </w:r>
      <w:bookmarkEnd w:id="34"/>
    </w:p>
    <w:p w14:paraId="324F230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本招标文件包括以下内容：</w:t>
      </w:r>
    </w:p>
    <w:p w14:paraId="1CD574E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第一章 招标公告</w:t>
      </w:r>
    </w:p>
    <w:p w14:paraId="19BEC1C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第二章 投标人须知</w:t>
      </w:r>
    </w:p>
    <w:p w14:paraId="04BC4A5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第三章 服务需求</w:t>
      </w:r>
    </w:p>
    <w:p w14:paraId="36E2C38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第四章 评审办法</w:t>
      </w:r>
    </w:p>
    <w:p w14:paraId="5107F31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第五章 合同主要条款</w:t>
      </w:r>
    </w:p>
    <w:p w14:paraId="3BD110A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第六章 投标文件格式</w:t>
      </w:r>
    </w:p>
    <w:p w14:paraId="0DDE01E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相关附件</w:t>
      </w:r>
    </w:p>
    <w:p w14:paraId="539ECA2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投标人应仔细阅读招标文件的全部内容，按招标文件要求编制投标文件，否则视为无效投标。</w:t>
      </w:r>
    </w:p>
    <w:p w14:paraId="57DFF83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5" w:name="heading_35"/>
      <w:r>
        <w:rPr>
          <w:rFonts w:hint="default" w:ascii="Times New Roman" w:hAnsi="Times New Roman" w:eastAsia="楷体_GB2312" w:cs="Times New Roman"/>
          <w:b w:val="0"/>
          <w:bCs w:val="0"/>
          <w:sz w:val="32"/>
          <w:szCs w:val="32"/>
        </w:rPr>
        <w:t>（二）招标文件的澄清</w:t>
      </w:r>
      <w:bookmarkEnd w:id="35"/>
    </w:p>
    <w:p w14:paraId="4289679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1.投标人对招标文件有疑问的，应在规定时间内以书面形式（加盖公章）向招标人提出，逾期未提出的，视为理解并认可招标文件全部内容；</w:t>
      </w:r>
    </w:p>
    <w:p w14:paraId="60A03B2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2.招标人将对投标人提出的合理澄清要求予以书面回复，回复内容将在投标截止时间前通知所有已获取招标文件的投标人，回复内容作为招标文件的组成部分；</w:t>
      </w:r>
    </w:p>
    <w:p w14:paraId="0EF5E3C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3.澄清内容不改变招标文件的实质性条款，若需改变，招标人将发布更正公告，更正公告与招标文件具有同等法律效力。</w:t>
      </w:r>
    </w:p>
    <w:p w14:paraId="5690226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6" w:name="heading_36"/>
      <w:r>
        <w:rPr>
          <w:rFonts w:hint="default" w:ascii="Times New Roman" w:hAnsi="Times New Roman" w:eastAsia="楷体_GB2312" w:cs="Times New Roman"/>
          <w:b w:val="0"/>
          <w:bCs w:val="0"/>
          <w:sz w:val="32"/>
          <w:szCs w:val="32"/>
        </w:rPr>
        <w:t>（三）招标文件的修改</w:t>
      </w:r>
      <w:bookmarkEnd w:id="36"/>
    </w:p>
    <w:p w14:paraId="75CED8D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1.招标人有权在投标截止时间前对招标文件进行修改，修改内容将以书面形式通知所有已获取招标文件的投标人；</w:t>
      </w:r>
    </w:p>
    <w:p w14:paraId="7D2EA2E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2.修改内容可能影响投标文件编制的，招标人将适当延长投标截止时间，延长时间将书面通知所有投标人；</w:t>
      </w:r>
    </w:p>
    <w:p w14:paraId="1F0533E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3.招标文件的修改内容与原招标文件不一致的，以修改后的内容为准。</w:t>
      </w:r>
    </w:p>
    <w:p w14:paraId="33C45D2E">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37" w:name="heading_37"/>
      <w:r>
        <w:rPr>
          <w:rFonts w:hint="eastAsia" w:ascii="黑体" w:hAnsi="黑体" w:eastAsia="黑体" w:cs="黑体"/>
          <w:b w:val="0"/>
          <w:bCs w:val="0"/>
          <w:sz w:val="32"/>
          <w:szCs w:val="32"/>
        </w:rPr>
        <w:t>三、投标文件的编制</w:t>
      </w:r>
      <w:bookmarkEnd w:id="37"/>
    </w:p>
    <w:p w14:paraId="376480A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8" w:name="heading_38"/>
      <w:r>
        <w:rPr>
          <w:rFonts w:hint="default" w:ascii="Times New Roman" w:hAnsi="Times New Roman" w:eastAsia="楷体_GB2312" w:cs="Times New Roman"/>
          <w:b w:val="0"/>
          <w:bCs w:val="0"/>
          <w:sz w:val="32"/>
          <w:szCs w:val="32"/>
        </w:rPr>
        <w:t>（一）投标文件组成</w:t>
      </w:r>
      <w:bookmarkEnd w:id="38"/>
    </w:p>
    <w:p w14:paraId="4A3FFE6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投标人应按本招标文件第六章“投标文件格式”要求编制投标文件，主要包括以下内容（加盖公章）：</w:t>
      </w:r>
    </w:p>
    <w:p w14:paraId="0EAD2F2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投标函及投标函附录；</w:t>
      </w:r>
    </w:p>
    <w:p w14:paraId="43269F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法定代表人身份证明及授权委托书；</w:t>
      </w:r>
    </w:p>
    <w:p w14:paraId="5518400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rPr>
        <w:t>投标人资格证明文件（营业执照、财务审计报告、税收及社保缴纳证明等）；</w:t>
      </w:r>
    </w:p>
    <w:p w14:paraId="4596BA3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中小企业声明函（或残疾人福利性单位、监狱企业证明函）；</w:t>
      </w:r>
    </w:p>
    <w:p w14:paraId="6FE8B34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rPr>
        <w:t>近3年内相关业绩证明材料；</w:t>
      </w:r>
    </w:p>
    <w:p w14:paraId="2C18D26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rPr>
        <w:t>拟派项目负责人及工作人员相关证明材料；</w:t>
      </w:r>
    </w:p>
    <w:p w14:paraId="0C1CE9B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7.</w:t>
      </w:r>
      <w:r>
        <w:rPr>
          <w:rFonts w:hint="default" w:ascii="Times New Roman" w:hAnsi="Times New Roman" w:eastAsia="仿宋_GB2312" w:cs="Times New Roman"/>
          <w:b w:val="0"/>
          <w:bCs w:val="0"/>
          <w:sz w:val="32"/>
          <w:szCs w:val="32"/>
        </w:rPr>
        <w:t>保密承诺函、无转包违法分包承诺函、无重大违法记录声明函等；</w:t>
      </w:r>
    </w:p>
    <w:p w14:paraId="3B37FD0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8.</w:t>
      </w:r>
      <w:r>
        <w:rPr>
          <w:rFonts w:hint="default" w:ascii="Times New Roman" w:hAnsi="Times New Roman" w:eastAsia="仿宋_GB2312" w:cs="Times New Roman"/>
          <w:b w:val="0"/>
          <w:bCs w:val="0"/>
          <w:sz w:val="32"/>
          <w:szCs w:val="32"/>
        </w:rPr>
        <w:t>服务方案（包括服务流程、人员配置、质量保障措施、应急处置方案等）；</w:t>
      </w:r>
    </w:p>
    <w:p w14:paraId="18732C4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lang w:val="en-US" w:eastAsia="zh-CN"/>
        </w:rPr>
        <w:t>9.</w:t>
      </w:r>
      <w:r>
        <w:rPr>
          <w:rFonts w:hint="default" w:ascii="Times New Roman" w:hAnsi="Times New Roman" w:eastAsia="仿宋_GB2312" w:cs="Times New Roman"/>
          <w:b w:val="0"/>
          <w:bCs w:val="0"/>
          <w:sz w:val="32"/>
          <w:szCs w:val="32"/>
        </w:rPr>
        <w:t>投标报价表；</w:t>
      </w:r>
    </w:p>
    <w:p w14:paraId="116576F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10.</w:t>
      </w:r>
      <w:r>
        <w:rPr>
          <w:rFonts w:hint="default" w:ascii="Times New Roman" w:hAnsi="Times New Roman" w:eastAsia="仿宋_GB2312" w:cs="Times New Roman"/>
          <w:b w:val="0"/>
          <w:bCs w:val="0"/>
          <w:sz w:val="32"/>
          <w:szCs w:val="32"/>
        </w:rPr>
        <w:t>投标人认为需要提供的其他相关材料。</w:t>
      </w:r>
    </w:p>
    <w:p w14:paraId="37D7D6D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39" w:name="heading_39"/>
      <w:r>
        <w:rPr>
          <w:rFonts w:hint="default" w:ascii="Times New Roman" w:hAnsi="Times New Roman" w:eastAsia="楷体_GB2312" w:cs="Times New Roman"/>
          <w:b w:val="0"/>
          <w:bCs w:val="0"/>
          <w:sz w:val="32"/>
          <w:szCs w:val="32"/>
        </w:rPr>
        <w:t>（二）投标报价</w:t>
      </w:r>
      <w:bookmarkEnd w:id="39"/>
    </w:p>
    <w:p w14:paraId="6A4C76F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1.投标报价应包含本项目全部服务内容的费用（包括人员工资、社保、设备耗材、管理费、利润、税金等所有相关费用），招标人不再另行支付任何费用；</w:t>
      </w:r>
    </w:p>
    <w:p w14:paraId="5DEBB1C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2.投标报价应采用人民币报价，报价单位为元，保留两位小数；</w:t>
      </w:r>
    </w:p>
    <w:p w14:paraId="3502E14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3.投标人应一次性报出最终投标报价，投标报价在投标截止后不得更改；</w:t>
      </w:r>
    </w:p>
    <w:p w14:paraId="11615B3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4.投标报价超过最高限价的，按无效投标处理。</w:t>
      </w:r>
    </w:p>
    <w:p w14:paraId="3EEFE75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0" w:name="heading_40"/>
      <w:r>
        <w:rPr>
          <w:rFonts w:hint="default" w:ascii="Times New Roman" w:hAnsi="Times New Roman" w:eastAsia="楷体_GB2312" w:cs="Times New Roman"/>
          <w:b w:val="0"/>
          <w:bCs w:val="0"/>
          <w:sz w:val="32"/>
          <w:szCs w:val="32"/>
        </w:rPr>
        <w:t>（三）投标文件的编制要求</w:t>
      </w:r>
      <w:bookmarkEnd w:id="40"/>
    </w:p>
    <w:p w14:paraId="6AACD52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1.投标文件应按A4纸张规格编制，正本1份、副本</w:t>
      </w: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份，正本与副本内容须一致，副本可复印正本并加盖公章；</w:t>
      </w:r>
    </w:p>
    <w:p w14:paraId="690617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2.投标文件应使用中文编制，字迹清晰、内容完整，不得涂改、增删，若确需修改，需加盖投标人公章及法定代表人（或授权委托人）签字；</w:t>
      </w:r>
    </w:p>
    <w:p w14:paraId="0034728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3.投标文件中的所有证明材料均需提供复印件并加盖公章，原件备查，若复印件与原件不符，视为无效投标；</w:t>
      </w:r>
    </w:p>
    <w:p w14:paraId="39D4507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4.投标文件应按本招标文件规定的顺序装订，装订应牢固，不得散落。</w:t>
      </w:r>
    </w:p>
    <w:p w14:paraId="6A7199E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41" w:name="heading_41"/>
      <w:r>
        <w:rPr>
          <w:rFonts w:hint="eastAsia" w:ascii="黑体" w:hAnsi="黑体" w:eastAsia="黑体" w:cs="黑体"/>
          <w:b w:val="0"/>
          <w:bCs w:val="0"/>
          <w:sz w:val="32"/>
          <w:szCs w:val="32"/>
        </w:rPr>
        <w:t>四、投标文件的递交、开标与评审</w:t>
      </w:r>
      <w:bookmarkEnd w:id="41"/>
    </w:p>
    <w:p w14:paraId="3B93283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2" w:name="heading_42"/>
      <w:r>
        <w:rPr>
          <w:rFonts w:hint="default" w:ascii="Times New Roman" w:hAnsi="Times New Roman" w:eastAsia="楷体_GB2312" w:cs="Times New Roman"/>
          <w:b w:val="0"/>
          <w:bCs w:val="0"/>
          <w:sz w:val="32"/>
          <w:szCs w:val="32"/>
        </w:rPr>
        <w:t>（一）投标文件的递交</w:t>
      </w:r>
      <w:bookmarkEnd w:id="42"/>
    </w:p>
    <w:p w14:paraId="725B90A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投标人应按本招标文件第一章“招标公告”规定的时间、地点递交投标文件，逾期递交、密封不合格的，招标人将予以拒收。</w:t>
      </w:r>
    </w:p>
    <w:p w14:paraId="39FA1BC7">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3" w:name="heading_43"/>
      <w:r>
        <w:rPr>
          <w:rFonts w:hint="default" w:ascii="Times New Roman" w:hAnsi="Times New Roman" w:eastAsia="楷体_GB2312" w:cs="Times New Roman"/>
          <w:b w:val="0"/>
          <w:bCs w:val="0"/>
          <w:sz w:val="32"/>
          <w:szCs w:val="32"/>
        </w:rPr>
        <w:t>（二）投标文件的撤回与修改</w:t>
      </w:r>
      <w:bookmarkEnd w:id="43"/>
    </w:p>
    <w:p w14:paraId="4A76907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1.投标人在投标截止时间前，可书面通知招标人撤回或修改投标文件；</w:t>
      </w:r>
    </w:p>
    <w:p w14:paraId="26F4FFF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2.修改后的投标文件应按本招标文件要求重新密封、递交，逾期修改的，视为无效修改；</w:t>
      </w:r>
    </w:p>
    <w:p w14:paraId="6EC3C22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3.投标截止时间后，投标人不得撤回或修改投标文件。</w:t>
      </w:r>
    </w:p>
    <w:p w14:paraId="3ECF1F1F">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4" w:name="heading_44"/>
      <w:r>
        <w:rPr>
          <w:rFonts w:hint="default" w:ascii="Times New Roman" w:hAnsi="Times New Roman" w:eastAsia="楷体_GB2312" w:cs="Times New Roman"/>
          <w:b w:val="0"/>
          <w:bCs w:val="0"/>
          <w:sz w:val="32"/>
          <w:szCs w:val="32"/>
        </w:rPr>
        <w:t>（三）开标</w:t>
      </w:r>
      <w:bookmarkEnd w:id="44"/>
    </w:p>
    <w:p w14:paraId="3FA934C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1.招标人将按本招标文件规定的时间、地点组织开标，投标人法定代表人或其授权受托人须到场参加，否则视为自动放弃投标资格；</w:t>
      </w:r>
    </w:p>
    <w:p w14:paraId="72D5AA8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2.开标时，招标人将检查投标文件密封情况，密封合格的，当众拆封，宣读投标人名称、投标报价等关键信息；</w:t>
      </w:r>
    </w:p>
    <w:p w14:paraId="578A2D7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3.开标过程将由招标人纪检监察部门监督，并存档备查。</w:t>
      </w:r>
    </w:p>
    <w:p w14:paraId="13341386">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5" w:name="heading_45"/>
      <w:r>
        <w:rPr>
          <w:rFonts w:hint="default" w:ascii="Times New Roman" w:hAnsi="Times New Roman" w:eastAsia="楷体_GB2312" w:cs="Times New Roman"/>
          <w:b w:val="0"/>
          <w:bCs w:val="0"/>
          <w:sz w:val="32"/>
          <w:szCs w:val="32"/>
        </w:rPr>
        <w:t>（四）评审</w:t>
      </w:r>
      <w:bookmarkEnd w:id="45"/>
    </w:p>
    <w:p w14:paraId="66B4557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1.招标人将组建评审小组，评审小组由招标人代表及相关人员组成，人数为5人，评审小组独立开展评审工作；</w:t>
      </w:r>
    </w:p>
    <w:p w14:paraId="3D71A33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2.评审流程：先对投标人进行资格审查，审查合格的再进行符合性审查，符合性审查合格的最后进行综合评分；</w:t>
      </w:r>
    </w:p>
    <w:p w14:paraId="4998679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3.资格审查、符合性审查不合格的，其投标文件将按无效投标处理，评审小组不进行后续评审；</w:t>
      </w:r>
    </w:p>
    <w:p w14:paraId="6B52E5A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4.评审小组严格按照本招标文件第四章“评审办法”进行综合评分，评分过程公平、公正、公开，评审结果存档备查。</w:t>
      </w:r>
    </w:p>
    <w:p w14:paraId="4AA072D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46" w:name="heading_46"/>
      <w:r>
        <w:rPr>
          <w:rFonts w:hint="eastAsia" w:ascii="黑体" w:hAnsi="黑体" w:eastAsia="黑体" w:cs="黑体"/>
          <w:b w:val="0"/>
          <w:bCs w:val="0"/>
          <w:sz w:val="32"/>
          <w:szCs w:val="32"/>
        </w:rPr>
        <w:t>五、中标与合同签订</w:t>
      </w:r>
      <w:bookmarkEnd w:id="46"/>
    </w:p>
    <w:p w14:paraId="4533832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7" w:name="heading_47"/>
      <w:r>
        <w:rPr>
          <w:rFonts w:hint="default" w:ascii="Times New Roman" w:hAnsi="Times New Roman" w:eastAsia="楷体_GB2312" w:cs="Times New Roman"/>
          <w:b w:val="0"/>
          <w:bCs w:val="0"/>
          <w:sz w:val="32"/>
          <w:szCs w:val="32"/>
        </w:rPr>
        <w:t>（一）中标候选人确定</w:t>
      </w:r>
      <w:bookmarkEnd w:id="47"/>
    </w:p>
    <w:p w14:paraId="5454E41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评审小组根据综合评分结果，推荐得分最高的投标人为中标候选人，并在相关媒体上公示，公示期限为3个工作日。</w:t>
      </w:r>
    </w:p>
    <w:p w14:paraId="1C9F638B">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8" w:name="heading_48"/>
      <w:r>
        <w:rPr>
          <w:rFonts w:hint="default" w:ascii="Times New Roman" w:hAnsi="Times New Roman" w:eastAsia="楷体_GB2312" w:cs="Times New Roman"/>
          <w:b w:val="0"/>
          <w:bCs w:val="0"/>
          <w:sz w:val="32"/>
          <w:szCs w:val="32"/>
        </w:rPr>
        <w:t>（二）中标公示与异议</w:t>
      </w:r>
      <w:bookmarkEnd w:id="48"/>
    </w:p>
    <w:p w14:paraId="150957B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1.公示期间，任何单位或个人对中标候选人有异议的，可向招标人提出书面异议，异议需加盖公章（个人需签字并提供身份证明），并说明理由；</w:t>
      </w:r>
    </w:p>
    <w:p w14:paraId="224F3CF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2.招标人将在收到异议后3个工作日内予以答复，答复前暂停招标投标活动；</w:t>
      </w:r>
    </w:p>
    <w:p w14:paraId="0779AF1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3.公示期满无异议的，确定排名第一的中标候选人为中标人；若排名第一的中标候选人放弃中标、不符合中标条件或未按要求签订合同，招标人可确定排名第二的中标候选人为中标人，以此类推。</w:t>
      </w:r>
    </w:p>
    <w:p w14:paraId="1D3037D7">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49" w:name="heading_49"/>
      <w:r>
        <w:rPr>
          <w:rFonts w:hint="default" w:ascii="Times New Roman" w:hAnsi="Times New Roman" w:eastAsia="楷体_GB2312" w:cs="Times New Roman"/>
          <w:b w:val="0"/>
          <w:bCs w:val="0"/>
          <w:sz w:val="32"/>
          <w:szCs w:val="32"/>
        </w:rPr>
        <w:t>（三）中标通知书</w:t>
      </w:r>
      <w:bookmarkEnd w:id="49"/>
    </w:p>
    <w:p w14:paraId="737729B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招标人将在公示期满无异议后，向中标人发出中标通知书，中标通知书具有法律效力。</w:t>
      </w:r>
    </w:p>
    <w:p w14:paraId="59BCF70D">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0" w:name="heading_50"/>
      <w:r>
        <w:rPr>
          <w:rFonts w:hint="default" w:ascii="Times New Roman" w:hAnsi="Times New Roman" w:eastAsia="楷体_GB2312" w:cs="Times New Roman"/>
          <w:b w:val="0"/>
          <w:bCs w:val="0"/>
          <w:sz w:val="32"/>
          <w:szCs w:val="32"/>
        </w:rPr>
        <w:t>（四）合同签订</w:t>
      </w:r>
      <w:bookmarkEnd w:id="50"/>
    </w:p>
    <w:p w14:paraId="24DE05D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1.中标人需在收到中标通</w:t>
      </w:r>
      <w:r>
        <w:rPr>
          <w:rFonts w:hint="default" w:ascii="Times New Roman" w:hAnsi="Times New Roman" w:eastAsia="仿宋_GB2312" w:cs="Times New Roman"/>
          <w:b w:val="0"/>
          <w:bCs w:val="0"/>
          <w:sz w:val="32"/>
          <w:szCs w:val="32"/>
          <w:highlight w:val="none"/>
        </w:rPr>
        <w:t>知书后30日内，与招标人签订</w:t>
      </w:r>
      <w:r>
        <w:rPr>
          <w:rFonts w:hint="default" w:ascii="Times New Roman" w:hAnsi="Times New Roman" w:eastAsia="仿宋_GB2312" w:cs="Times New Roman"/>
          <w:b w:val="0"/>
          <w:bCs w:val="0"/>
          <w:sz w:val="32"/>
          <w:szCs w:val="32"/>
        </w:rPr>
        <w:t>物业服务合同，合同条款应与本招标文件、中标人的投标文件保持一致，不得擅自更改；</w:t>
      </w:r>
    </w:p>
    <w:p w14:paraId="0930813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2.中标人未按规定时间签订合同的，视为放弃中标资格，招标人有权重新选取中标人；</w:t>
      </w:r>
    </w:p>
    <w:p w14:paraId="7C3D20C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3.合同签订后，中标人需按招标文件要求缴纳履约保证金，否则招标人有权解除合同，并追究中标人的违约责任。</w:t>
      </w:r>
    </w:p>
    <w:p w14:paraId="1292007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51" w:name="heading_51"/>
      <w:r>
        <w:rPr>
          <w:rFonts w:hint="eastAsia" w:ascii="黑体" w:hAnsi="黑体" w:eastAsia="黑体" w:cs="黑体"/>
          <w:b w:val="0"/>
          <w:bCs w:val="0"/>
          <w:sz w:val="32"/>
          <w:szCs w:val="32"/>
        </w:rPr>
        <w:t>六、违约责任</w:t>
      </w:r>
      <w:bookmarkEnd w:id="51"/>
    </w:p>
    <w:p w14:paraId="69D485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1.投标人提供虚假材料、串通投标、弄虚作假的，取消其投标或中标资格，没收投标保证金（若有），并记入不良行为记录名单；</w:t>
      </w:r>
    </w:p>
    <w:p w14:paraId="223B37E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2.中标人擅自转包、违法分包的，招标人有权解除合同，没收履约保证金，并要求中标人赔偿损失；</w:t>
      </w:r>
    </w:p>
    <w:p w14:paraId="74CC47D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3.中标人未按合同约定提供服务，质量不符合要求的，招标人有权扣减服务费用，情节严重的，解除合同，没收履约保证金，并要求中标人赔偿损失；</w:t>
      </w:r>
    </w:p>
    <w:p w14:paraId="515A2B7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4.招标人未按合同约定支付服务费用的，应承担逾期付款违约金。</w:t>
      </w:r>
    </w:p>
    <w:p w14:paraId="6783EA2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52" w:name="heading_52"/>
      <w:r>
        <w:rPr>
          <w:rFonts w:hint="eastAsia" w:ascii="黑体" w:hAnsi="黑体" w:eastAsia="黑体" w:cs="黑体"/>
          <w:b w:val="0"/>
          <w:bCs w:val="0"/>
          <w:sz w:val="32"/>
          <w:szCs w:val="32"/>
        </w:rPr>
        <w:t>七、其他</w:t>
      </w:r>
      <w:bookmarkEnd w:id="52"/>
    </w:p>
    <w:p w14:paraId="45C099F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1.本招标文件未尽事宜，按相关法律法规规定执行；</w:t>
      </w:r>
    </w:p>
    <w:p w14:paraId="297117E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2.本招标文件的最终解释权归汉源县人民检察院所有。</w:t>
      </w:r>
    </w:p>
    <w:p w14:paraId="1038BB12">
      <w:pPr>
        <w:keepNext w:val="0"/>
        <w:keepLines w:val="0"/>
        <w:pageBreakBefore w:val="0"/>
        <w:widowControl w:val="0"/>
        <w:kinsoku/>
        <w:wordWrap/>
        <w:overflowPunct/>
        <w:topLinePunct w:val="0"/>
        <w:autoSpaceDE/>
        <w:autoSpaceDN/>
        <w:bidi w:val="0"/>
        <w:adjustRightInd w:val="0"/>
        <w:snapToGrid w:val="0"/>
        <w:spacing w:line="560" w:lineRule="exact"/>
        <w:ind w:left="0"/>
        <w:jc w:val="both"/>
        <w:textAlignment w:val="auto"/>
        <w:outlineLvl w:val="0"/>
        <w:rPr>
          <w:rFonts w:hint="default" w:ascii="Times New Roman" w:hAnsi="Times New Roman" w:eastAsia="仿宋_GB2312" w:cs="Times New Roman"/>
          <w:b w:val="0"/>
          <w:bCs w:val="0"/>
          <w:sz w:val="32"/>
          <w:szCs w:val="32"/>
        </w:rPr>
      </w:pPr>
      <w:bookmarkStart w:id="53" w:name="heading_53"/>
    </w:p>
    <w:p w14:paraId="2FAFDD54">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第三章 </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服务需求</w:t>
      </w:r>
      <w:bookmarkEnd w:id="53"/>
    </w:p>
    <w:p w14:paraId="1748DD32">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54" w:name="heading_54"/>
      <w:r>
        <w:rPr>
          <w:rFonts w:hint="default" w:ascii="黑体" w:hAnsi="黑体" w:eastAsia="黑体" w:cs="黑体"/>
          <w:b w:val="0"/>
          <w:bCs w:val="0"/>
          <w:sz w:val="32"/>
          <w:szCs w:val="32"/>
        </w:rPr>
        <w:t>一、服务范围</w:t>
      </w:r>
      <w:bookmarkEnd w:id="54"/>
    </w:p>
    <w:p w14:paraId="6B01A6D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项目服务范围为汉源县人民检察院机关办公区域，具体包括：汉源县富林镇江汉大道三段8号</w:t>
      </w: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汉源县人民检察院机关办公区域</w:t>
      </w:r>
      <w:r>
        <w:rPr>
          <w:rFonts w:hint="default" w:ascii="Times New Roman" w:hAnsi="Times New Roman" w:eastAsia="仿宋_GB2312" w:cs="Times New Roman"/>
          <w:b w:val="0"/>
          <w:bCs w:val="0"/>
          <w:sz w:val="32"/>
          <w:szCs w:val="32"/>
        </w:rPr>
        <w:t>（</w:t>
      </w:r>
      <w:r>
        <w:rPr>
          <w:rFonts w:hint="default" w:ascii="Times New Roman" w:hAnsi="Times New Roman" w:eastAsia="仿宋_GB2312" w:cs="Times New Roman"/>
          <w:b w:val="0"/>
          <w:bCs w:val="0"/>
          <w:sz w:val="32"/>
          <w:szCs w:val="32"/>
          <w:lang w:val="en-US" w:eastAsia="zh-CN"/>
        </w:rPr>
        <w:t>7层</w:t>
      </w:r>
      <w:r>
        <w:rPr>
          <w:rFonts w:hint="eastAsia" w:ascii="Times New Roman" w:hAnsi="Times New Roman" w:eastAsia="仿宋_GB2312" w:cs="Times New Roman"/>
          <w:b w:val="0"/>
          <w:bCs w:val="0"/>
          <w:sz w:val="32"/>
          <w:szCs w:val="32"/>
          <w:lang w:val="en-US" w:eastAsia="zh-CN"/>
        </w:rPr>
        <w:t>办公楼</w:t>
      </w:r>
      <w:r>
        <w:rPr>
          <w:rFonts w:hint="default" w:ascii="Times New Roman" w:hAnsi="Times New Roman" w:eastAsia="仿宋_GB2312" w:cs="Times New Roman"/>
          <w:b w:val="0"/>
          <w:bCs w:val="0"/>
          <w:sz w:val="32"/>
          <w:szCs w:val="32"/>
        </w:rPr>
        <w:t>，总建筑面积</w:t>
      </w:r>
      <w:r>
        <w:rPr>
          <w:rFonts w:hint="default" w:ascii="Times New Roman" w:hAnsi="Times New Roman" w:eastAsia="仿宋_GB2312" w:cs="Times New Roman"/>
          <w:b w:val="0"/>
          <w:bCs w:val="0"/>
          <w:sz w:val="32"/>
          <w:szCs w:val="32"/>
          <w:lang w:val="en-US" w:eastAsia="zh-CN"/>
        </w:rPr>
        <w:t>约4300</w:t>
      </w:r>
      <w:r>
        <w:rPr>
          <w:rFonts w:hint="default" w:ascii="Times New Roman" w:hAnsi="Times New Roman" w:eastAsia="仿宋_GB2312" w:cs="Times New Roman"/>
          <w:b w:val="0"/>
          <w:bCs w:val="0"/>
          <w:sz w:val="32"/>
          <w:szCs w:val="32"/>
        </w:rPr>
        <w:t>㎡）、12309检察服务中心、办案工作区、公共走廊、楼梯间、卫生间、绿化区域、停车场、出入口等所有公共及专属办公区域。</w:t>
      </w:r>
    </w:p>
    <w:p w14:paraId="4F32172D">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55" w:name="heading_55"/>
      <w:r>
        <w:rPr>
          <w:rFonts w:hint="default" w:ascii="黑体" w:hAnsi="黑体" w:eastAsia="黑体" w:cs="黑体"/>
          <w:b w:val="0"/>
          <w:bCs w:val="0"/>
          <w:sz w:val="32"/>
          <w:szCs w:val="32"/>
        </w:rPr>
        <w:t>二、服务内容及标准</w:t>
      </w:r>
      <w:bookmarkEnd w:id="55"/>
    </w:p>
    <w:p w14:paraId="2EAE411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6" w:name="heading_56"/>
      <w:r>
        <w:rPr>
          <w:rFonts w:hint="default" w:ascii="Times New Roman" w:hAnsi="Times New Roman" w:eastAsia="楷体_GB2312" w:cs="Times New Roman"/>
          <w:b w:val="0"/>
          <w:bCs w:val="0"/>
          <w:sz w:val="32"/>
          <w:szCs w:val="32"/>
        </w:rPr>
        <w:t>（一）保洁服务</w:t>
      </w:r>
      <w:bookmarkEnd w:id="56"/>
    </w:p>
    <w:p w14:paraId="13EC678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1.日常保洁：</w:t>
      </w:r>
    </w:p>
    <w:p w14:paraId="3642553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办公区域：每日对办公室、会议室、接待室、12309检察服务中心接待区、办案工作区等区域进行清扫、拖地、擦尘，桌面、座椅、门窗、窗台等保持干净整洁，无灰尘、无污渍；</w:t>
      </w:r>
    </w:p>
    <w:p w14:paraId="0B3C615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公共区域：每日对公共走廊、楼梯间、卫生间、电梯厅等区域进行清扫、拖地，扶手、栏杆、墙面等保持干净，无杂物、无污渍、无乱涂乱画；</w:t>
      </w:r>
    </w:p>
    <w:p w14:paraId="180C59E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卫生间：每日定时清扫、消毒，地面、墙面、洗手池、便器等保持干净，无异味、无积水、无污渍，卫生纸、洗手液等耗材及时补充；</w:t>
      </w:r>
    </w:p>
    <w:p w14:paraId="478EBB3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垃圾处理：每日定时收集办公区域及公共区域垃圾，进行分类整理后清运至指定地点，垃圾收集桶每日清洗、消毒，保持干净无异味。</w:t>
      </w:r>
    </w:p>
    <w:p w14:paraId="772EFE0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2.定期保洁：</w:t>
      </w:r>
    </w:p>
    <w:p w14:paraId="3962C7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每周对门窗玻璃、窗帘进行擦拭，每月对墙面、天花板进行清扫；</w:t>
      </w:r>
    </w:p>
    <w:p w14:paraId="2AFF64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每月对</w:t>
      </w:r>
      <w:r>
        <w:rPr>
          <w:rFonts w:hint="default" w:ascii="Times New Roman" w:hAnsi="Times New Roman" w:eastAsia="仿宋_GB2312" w:cs="Times New Roman"/>
          <w:b w:val="0"/>
          <w:bCs w:val="0"/>
          <w:sz w:val="32"/>
          <w:szCs w:val="32"/>
          <w:lang w:val="en-US" w:eastAsia="zh-CN"/>
        </w:rPr>
        <w:t>办公</w:t>
      </w:r>
      <w:r>
        <w:rPr>
          <w:rFonts w:hint="default" w:ascii="Times New Roman" w:hAnsi="Times New Roman" w:eastAsia="仿宋_GB2312" w:cs="Times New Roman"/>
          <w:b w:val="0"/>
          <w:bCs w:val="0"/>
          <w:sz w:val="32"/>
          <w:szCs w:val="32"/>
        </w:rPr>
        <w:t>办案工作区进行1次专项保洁及消毒消杀，严格遵守保密规定，不得随意翻阅档案及办案资料。</w:t>
      </w:r>
    </w:p>
    <w:p w14:paraId="7436156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3.消毒消杀：每月对办公区域、公共区域进行</w:t>
      </w:r>
      <w:r>
        <w:rPr>
          <w:rFonts w:hint="default" w:ascii="Times New Roman" w:hAnsi="Times New Roman" w:eastAsia="仿宋_GB2312" w:cs="Times New Roman"/>
          <w:b w:val="0"/>
          <w:bCs w:val="0"/>
          <w:sz w:val="32"/>
          <w:szCs w:val="32"/>
          <w:lang w:val="en-US" w:eastAsia="zh-CN"/>
        </w:rPr>
        <w:t>不少于2</w:t>
      </w:r>
      <w:r>
        <w:rPr>
          <w:rFonts w:hint="default" w:ascii="Times New Roman" w:hAnsi="Times New Roman" w:eastAsia="仿宋_GB2312" w:cs="Times New Roman"/>
          <w:b w:val="0"/>
          <w:bCs w:val="0"/>
          <w:sz w:val="32"/>
          <w:szCs w:val="32"/>
        </w:rPr>
        <w:t>次消毒消杀，重点区域（卫生间、会议室、12309接待区）增加消杀频次，预防病虫害滋生。</w:t>
      </w:r>
    </w:p>
    <w:p w14:paraId="725682C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7" w:name="heading_57"/>
      <w:r>
        <w:rPr>
          <w:rFonts w:hint="default" w:ascii="Times New Roman" w:hAnsi="Times New Roman" w:eastAsia="楷体_GB2312" w:cs="Times New Roman"/>
          <w:b w:val="0"/>
          <w:bCs w:val="0"/>
          <w:sz w:val="32"/>
          <w:szCs w:val="32"/>
        </w:rPr>
        <w:t>（二）安保服务</w:t>
      </w:r>
      <w:bookmarkEnd w:id="57"/>
    </w:p>
    <w:p w14:paraId="297119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1.出入口值守：对进出人员、车辆进行严格登记核实，禁止无关人员、车辆进入办公区域，对来访人员进行引导，做好来访登记；</w:t>
      </w:r>
    </w:p>
    <w:p w14:paraId="7202A60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2.巡逻防控：每日对办公区域、停车场、绿化区域等进行常态化巡逻，白天每</w:t>
      </w:r>
      <w:r>
        <w:rPr>
          <w:rFonts w:hint="eastAsia"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小时巡逻1次，夜间每</w:t>
      </w:r>
      <w:r>
        <w:rPr>
          <w:rFonts w:hint="eastAsia"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小时巡逻1次，及时发现并处置异常情况；</w:t>
      </w:r>
    </w:p>
    <w:p w14:paraId="5D10D82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3.监控值守：密切关注监控画面，发现异常情况及时处置并上报相关负责人；</w:t>
      </w:r>
    </w:p>
    <w:p w14:paraId="4B36997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4.保密安保：严格落实检察工作保密规定，对办案工作区、档案室等涉密区域进行重点值守，禁止无关人员进入，不得泄露涉密信息；</w:t>
      </w:r>
    </w:p>
    <w:p w14:paraId="373C50E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5.应急处置：制定突发安全事件（火灾、盗窃、突发人员冲突等）应急处置方案，发生突发情况时，及时启动应急方案，妥善处置并上报招标人；</w:t>
      </w:r>
    </w:p>
    <w:p w14:paraId="05B4246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6.安保人员要求：拟派安保人员须身体健康，无违法犯罪记录，具备相应从业资格，着装统一、言行规范，文明执勤、热情服务。</w:t>
      </w:r>
    </w:p>
    <w:p w14:paraId="7524ADC8">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8" w:name="heading_59"/>
      <w:r>
        <w:rPr>
          <w:rFonts w:hint="default" w:ascii="Times New Roman" w:hAnsi="Times New Roman" w:eastAsia="楷体_GB2312" w:cs="Times New Roman"/>
          <w:b w:val="0"/>
          <w:bCs w:val="0"/>
          <w:sz w:val="32"/>
          <w:szCs w:val="32"/>
        </w:rPr>
        <w:t>（</w:t>
      </w:r>
      <w:r>
        <w:rPr>
          <w:rFonts w:hint="default" w:ascii="Times New Roman" w:hAnsi="Times New Roman" w:eastAsia="楷体_GB2312" w:cs="Times New Roman"/>
          <w:b w:val="0"/>
          <w:bCs w:val="0"/>
          <w:sz w:val="32"/>
          <w:szCs w:val="32"/>
          <w:lang w:val="en-US" w:eastAsia="zh-CN"/>
        </w:rPr>
        <w:t>三</w:t>
      </w:r>
      <w:r>
        <w:rPr>
          <w:rFonts w:hint="default" w:ascii="Times New Roman" w:hAnsi="Times New Roman" w:eastAsia="楷体_GB2312" w:cs="Times New Roman"/>
          <w:b w:val="0"/>
          <w:bCs w:val="0"/>
          <w:sz w:val="32"/>
          <w:szCs w:val="32"/>
        </w:rPr>
        <w:t>）绿化养护</w:t>
      </w:r>
      <w:bookmarkEnd w:id="58"/>
    </w:p>
    <w:p w14:paraId="5426E6F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1.日常养护：每日对绿化区域内的绿植、草坪进行浇水，及时清除杂草、落叶，保持绿化区域整洁；</w:t>
      </w:r>
    </w:p>
    <w:p w14:paraId="41566D7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2.修剪整形：根据绿植生长情况，定期对灌木、乔木进行修剪整形，保持绿植美观，每年修剪不少于4次；</w:t>
      </w:r>
    </w:p>
    <w:p w14:paraId="49D8B4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3.施肥防虫：每</w:t>
      </w:r>
      <w:r>
        <w:rPr>
          <w:rFonts w:hint="eastAsia" w:ascii="Times New Roman" w:hAnsi="Times New Roman" w:eastAsia="仿宋_GB2312" w:cs="Times New Roman"/>
          <w:b w:val="0"/>
          <w:bCs w:val="0"/>
          <w:sz w:val="32"/>
          <w:szCs w:val="32"/>
          <w:highlight w:val="none"/>
          <w:lang w:eastAsia="zh-CN"/>
        </w:rPr>
        <w:t>季度</w:t>
      </w:r>
      <w:r>
        <w:rPr>
          <w:rFonts w:hint="default" w:ascii="Times New Roman" w:hAnsi="Times New Roman" w:eastAsia="仿宋_GB2312" w:cs="Times New Roman"/>
          <w:b w:val="0"/>
          <w:bCs w:val="0"/>
          <w:sz w:val="32"/>
          <w:szCs w:val="32"/>
          <w:highlight w:val="none"/>
        </w:rPr>
        <w:t>对绿植进行施肥，及时防治病虫害，采用环保、无毒的防治方法，避免对办公环境造成影响；</w:t>
      </w:r>
    </w:p>
    <w:p w14:paraId="6E1B7F9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4.绿植补植：对枯萎、死亡的绿植及时进行补植，确保绿化覆盖率，补植绿植品种与原有品种一致。</w:t>
      </w:r>
    </w:p>
    <w:p w14:paraId="347F026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Times New Roman" w:hAnsi="Times New Roman" w:eastAsia="楷体_GB2312" w:cs="Times New Roman"/>
          <w:b w:val="0"/>
          <w:bCs w:val="0"/>
          <w:sz w:val="32"/>
          <w:szCs w:val="32"/>
        </w:rPr>
      </w:pPr>
      <w:bookmarkStart w:id="59" w:name="heading_61"/>
      <w:r>
        <w:rPr>
          <w:rFonts w:hint="default" w:ascii="Times New Roman" w:hAnsi="Times New Roman" w:eastAsia="楷体_GB2312" w:cs="Times New Roman"/>
          <w:b w:val="0"/>
          <w:bCs w:val="0"/>
          <w:sz w:val="32"/>
          <w:szCs w:val="32"/>
        </w:rPr>
        <w:t>（</w:t>
      </w:r>
      <w:r>
        <w:rPr>
          <w:rFonts w:hint="default" w:ascii="Times New Roman" w:hAnsi="Times New Roman" w:eastAsia="楷体_GB2312" w:cs="Times New Roman"/>
          <w:b w:val="0"/>
          <w:bCs w:val="0"/>
          <w:sz w:val="32"/>
          <w:szCs w:val="32"/>
          <w:lang w:val="en-US" w:eastAsia="zh-CN"/>
        </w:rPr>
        <w:t>四</w:t>
      </w:r>
      <w:r>
        <w:rPr>
          <w:rFonts w:hint="default" w:ascii="Times New Roman" w:hAnsi="Times New Roman" w:eastAsia="楷体_GB2312" w:cs="Times New Roman"/>
          <w:b w:val="0"/>
          <w:bCs w:val="0"/>
          <w:sz w:val="32"/>
          <w:szCs w:val="32"/>
        </w:rPr>
        <w:t>）其他服务</w:t>
      </w:r>
      <w:bookmarkEnd w:id="59"/>
    </w:p>
    <w:p w14:paraId="4E6AAF3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1.配合招标人完成各类临时性、突发性工作，包括但不限于重大检察活动保障、节日环境布置、应急处置等；</w:t>
      </w:r>
    </w:p>
    <w:p w14:paraId="627BF8F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2.按招标人要求，定期提交物业服务工作报告，汇报服务开展情况；</w:t>
      </w:r>
    </w:p>
    <w:p w14:paraId="0D0FC9D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3.接受招标人的考核、监督，对招标人提出的整改意见及时整改。</w:t>
      </w:r>
    </w:p>
    <w:p w14:paraId="7588253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60" w:name="heading_62"/>
      <w:r>
        <w:rPr>
          <w:rFonts w:hint="eastAsia" w:ascii="黑体" w:hAnsi="黑体" w:eastAsia="黑体" w:cs="黑体"/>
          <w:b w:val="0"/>
          <w:bCs w:val="0"/>
          <w:sz w:val="32"/>
          <w:szCs w:val="32"/>
        </w:rPr>
        <w:t>三、服务质量要求</w:t>
      </w:r>
      <w:bookmarkEnd w:id="60"/>
    </w:p>
    <w:p w14:paraId="125BD7E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1.各项服务符合国家、行业相关标准及本招标文件规定的服务标准，无重大服务投诉；</w:t>
      </w:r>
    </w:p>
    <w:p w14:paraId="5F07D24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2.服务响应及时，一般故障处置不超过2小时，重大故障处置不超过24小时，紧急情况立即响应；</w:t>
      </w:r>
    </w:p>
    <w:p w14:paraId="3C1C5BD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3.严格遵守检察工作保密规定，无涉密信息泄露情况；</w:t>
      </w:r>
    </w:p>
    <w:p w14:paraId="22AB9D7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4.服务人员专业素质高，着装统一、言行规范，文明服务、热情周到；</w:t>
      </w:r>
    </w:p>
    <w:p w14:paraId="7D16066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5.招标人定期对服务质量进行考核，考核不合格的，投标人需在规定时间内整改，整改仍不合格的，招标人有权扣减服务费用，直至终止合同。</w:t>
      </w:r>
    </w:p>
    <w:p w14:paraId="4745A7CF">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61" w:name="heading_63"/>
      <w:r>
        <w:rPr>
          <w:rFonts w:hint="eastAsia" w:ascii="黑体" w:hAnsi="黑体" w:eastAsia="黑体" w:cs="黑体"/>
          <w:b w:val="0"/>
          <w:bCs w:val="0"/>
          <w:sz w:val="32"/>
          <w:szCs w:val="32"/>
        </w:rPr>
        <w:t>四、人员配置要求</w:t>
      </w:r>
      <w:bookmarkEnd w:id="61"/>
    </w:p>
    <w:p w14:paraId="2B45DB7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1.投标人需根据服务需求，配备足够的服务人员，具体人员配置如下（可根据实际情况调整）：</w:t>
      </w:r>
    </w:p>
    <w:p w14:paraId="03DBB99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项目负责人1名：具有物业管理相关从业经验，负责统筹协调物业服务工作，及时对接招标人；</w:t>
      </w:r>
    </w:p>
    <w:p w14:paraId="7DBCD70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保洁</w:t>
      </w:r>
      <w:r>
        <w:rPr>
          <w:rFonts w:hint="eastAsia"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绿化养护人</w:t>
      </w:r>
      <w:r>
        <w:rPr>
          <w:rFonts w:hint="default" w:ascii="Times New Roman" w:hAnsi="Times New Roman" w:eastAsia="仿宋_GB2312" w:cs="Times New Roman"/>
          <w:b w:val="0"/>
          <w:bCs w:val="0"/>
          <w:sz w:val="32"/>
          <w:szCs w:val="32"/>
          <w:highlight w:val="none"/>
        </w:rPr>
        <w:t>员</w:t>
      </w:r>
      <w:r>
        <w:rPr>
          <w:rFonts w:hint="eastAsia" w:ascii="Times New Roman" w:hAnsi="Times New Roman" w:eastAsia="仿宋_GB2312" w:cs="Times New Roman"/>
          <w:b w:val="0"/>
          <w:bCs w:val="0"/>
          <w:sz w:val="32"/>
          <w:szCs w:val="32"/>
          <w:highlight w:val="none"/>
          <w:lang w:val="en-US" w:eastAsia="zh-CN"/>
        </w:rPr>
        <w:t>2</w:t>
      </w:r>
      <w:r>
        <w:rPr>
          <w:rFonts w:hint="default" w:ascii="Times New Roman" w:hAnsi="Times New Roman" w:eastAsia="仿宋_GB2312" w:cs="Times New Roman"/>
          <w:b w:val="0"/>
          <w:bCs w:val="0"/>
          <w:sz w:val="32"/>
          <w:szCs w:val="32"/>
          <w:highlight w:val="none"/>
        </w:rPr>
        <w:t>名：</w:t>
      </w:r>
      <w:r>
        <w:rPr>
          <w:rFonts w:hint="default" w:ascii="Times New Roman" w:hAnsi="Times New Roman" w:eastAsia="仿宋_GB2312" w:cs="Times New Roman"/>
          <w:b w:val="0"/>
          <w:bCs w:val="0"/>
          <w:sz w:val="32"/>
          <w:szCs w:val="32"/>
        </w:rPr>
        <w:t>负责办公区域及公共区域保洁工作；</w:t>
      </w:r>
    </w:p>
    <w:p w14:paraId="5758B74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highlight w:val="none"/>
        </w:rPr>
        <w:t>安保人员</w:t>
      </w:r>
      <w:r>
        <w:rPr>
          <w:rFonts w:hint="eastAsia" w:ascii="Times New Roman" w:hAnsi="Times New Roman" w:eastAsia="仿宋_GB2312" w:cs="Times New Roman"/>
          <w:b w:val="0"/>
          <w:bCs w:val="0"/>
          <w:sz w:val="32"/>
          <w:szCs w:val="32"/>
          <w:highlight w:val="none"/>
          <w:lang w:val="en-US" w:eastAsia="zh-CN"/>
        </w:rPr>
        <w:t>1</w:t>
      </w:r>
      <w:r>
        <w:rPr>
          <w:rFonts w:hint="default" w:ascii="Times New Roman" w:hAnsi="Times New Roman" w:eastAsia="仿宋_GB2312" w:cs="Times New Roman"/>
          <w:b w:val="0"/>
          <w:bCs w:val="0"/>
          <w:sz w:val="32"/>
          <w:szCs w:val="32"/>
          <w:highlight w:val="none"/>
        </w:rPr>
        <w:t>名：实</w:t>
      </w:r>
      <w:r>
        <w:rPr>
          <w:rFonts w:hint="default" w:ascii="Times New Roman" w:hAnsi="Times New Roman" w:eastAsia="仿宋_GB2312" w:cs="Times New Roman"/>
          <w:b w:val="0"/>
          <w:bCs w:val="0"/>
          <w:sz w:val="32"/>
          <w:szCs w:val="32"/>
        </w:rPr>
        <w:t>行</w:t>
      </w:r>
      <w:r>
        <w:rPr>
          <w:rFonts w:hint="eastAsia" w:ascii="Times New Roman" w:hAnsi="Times New Roman" w:eastAsia="仿宋_GB2312" w:cs="Times New Roman"/>
          <w:b w:val="0"/>
          <w:bCs w:val="0"/>
          <w:sz w:val="32"/>
          <w:szCs w:val="32"/>
          <w:lang w:val="en-US" w:eastAsia="zh-CN"/>
        </w:rPr>
        <w:t>机关</w:t>
      </w:r>
      <w:r>
        <w:rPr>
          <w:rFonts w:hint="default" w:ascii="Times New Roman" w:hAnsi="Times New Roman" w:eastAsia="仿宋_GB2312" w:cs="Times New Roman"/>
          <w:b w:val="0"/>
          <w:bCs w:val="0"/>
          <w:sz w:val="32"/>
          <w:szCs w:val="32"/>
        </w:rPr>
        <w:t>值守，负责安保巡逻、监控值守等工作；</w:t>
      </w:r>
    </w:p>
    <w:p w14:paraId="2AC9AE6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2.所有服务人员须身体健康，无违法犯罪记录，具备相应从业资格，投标人需提供人员身份证明、健康证明、从业资格证明等相关材料；</w:t>
      </w:r>
    </w:p>
    <w:p w14:paraId="3D8B5AC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3.服务人员稳定，未经招标人同意，不得擅自更换服务人员，若确需更换，需提</w:t>
      </w:r>
      <w:r>
        <w:rPr>
          <w:rFonts w:hint="default" w:ascii="Times New Roman" w:hAnsi="Times New Roman" w:eastAsia="仿宋_GB2312" w:cs="Times New Roman"/>
          <w:b w:val="0"/>
          <w:bCs w:val="0"/>
          <w:sz w:val="32"/>
          <w:szCs w:val="32"/>
          <w:highlight w:val="none"/>
        </w:rPr>
        <w:t>前</w:t>
      </w:r>
      <w:r>
        <w:rPr>
          <w:rFonts w:hint="eastAsia" w:ascii="Times New Roman" w:hAnsi="Times New Roman" w:eastAsia="仿宋_GB2312" w:cs="Times New Roman"/>
          <w:b w:val="0"/>
          <w:bCs w:val="0"/>
          <w:sz w:val="32"/>
          <w:szCs w:val="32"/>
          <w:highlight w:val="none"/>
          <w:lang w:val="en-US" w:eastAsia="zh-CN"/>
        </w:rPr>
        <w:t>3</w:t>
      </w:r>
      <w:r>
        <w:rPr>
          <w:rFonts w:hint="default" w:ascii="Times New Roman" w:hAnsi="Times New Roman" w:eastAsia="仿宋_GB2312" w:cs="Times New Roman"/>
          <w:b w:val="0"/>
          <w:bCs w:val="0"/>
          <w:sz w:val="32"/>
          <w:szCs w:val="32"/>
          <w:highlight w:val="none"/>
        </w:rPr>
        <w:t>个工</w:t>
      </w:r>
      <w:r>
        <w:rPr>
          <w:rFonts w:hint="default" w:ascii="Times New Roman" w:hAnsi="Times New Roman" w:eastAsia="仿宋_GB2312" w:cs="Times New Roman"/>
          <w:b w:val="0"/>
          <w:bCs w:val="0"/>
          <w:sz w:val="32"/>
          <w:szCs w:val="32"/>
        </w:rPr>
        <w:t>作日通知招标人，更换人员资质不得低于原人员资质。</w:t>
      </w:r>
    </w:p>
    <w:p w14:paraId="04EAC7B2">
      <w:pPr>
        <w:keepNext w:val="0"/>
        <w:keepLines w:val="0"/>
        <w:pageBreakBefore w:val="0"/>
        <w:widowControl w:val="0"/>
        <w:kinsoku/>
        <w:wordWrap/>
        <w:overflowPunct/>
        <w:topLinePunct w:val="0"/>
        <w:autoSpaceDE/>
        <w:autoSpaceDN/>
        <w:bidi w:val="0"/>
        <w:adjustRightInd w:val="0"/>
        <w:snapToGrid w:val="0"/>
        <w:spacing w:line="560" w:lineRule="exact"/>
        <w:ind w:left="0"/>
        <w:jc w:val="both"/>
        <w:textAlignment w:val="auto"/>
        <w:outlineLvl w:val="0"/>
        <w:rPr>
          <w:rFonts w:hint="default" w:ascii="Times New Roman" w:hAnsi="Times New Roman" w:eastAsia="仿宋_GB2312" w:cs="Times New Roman"/>
          <w:b w:val="0"/>
          <w:bCs w:val="0"/>
          <w:sz w:val="32"/>
          <w:szCs w:val="32"/>
        </w:rPr>
      </w:pPr>
      <w:bookmarkStart w:id="62" w:name="heading_64"/>
    </w:p>
    <w:p w14:paraId="5EB206C6">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第四章 </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评审办法</w:t>
      </w:r>
      <w:bookmarkEnd w:id="62"/>
    </w:p>
    <w:p w14:paraId="2A34854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63" w:name="heading_65"/>
      <w:r>
        <w:rPr>
          <w:rFonts w:hint="eastAsia" w:ascii="黑体" w:hAnsi="黑体" w:eastAsia="黑体" w:cs="黑体"/>
          <w:b w:val="0"/>
          <w:bCs w:val="0"/>
          <w:sz w:val="32"/>
          <w:szCs w:val="32"/>
        </w:rPr>
        <w:t>一、评审原则</w:t>
      </w:r>
      <w:bookmarkEnd w:id="63"/>
    </w:p>
    <w:p w14:paraId="233C3CF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评审小组严格按照“公平、公正、公开、科学、择优”的原则，对通过资格审查、符合性审查的投标文件进行综合评分，确保评审结果客观、公正。</w:t>
      </w:r>
    </w:p>
    <w:p w14:paraId="6B5B3A3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64" w:name="heading_66"/>
      <w:r>
        <w:rPr>
          <w:rFonts w:hint="default" w:ascii="黑体" w:hAnsi="黑体" w:eastAsia="黑体" w:cs="黑体"/>
          <w:b w:val="0"/>
          <w:bCs w:val="0"/>
          <w:sz w:val="32"/>
          <w:szCs w:val="32"/>
        </w:rPr>
        <w:t>二、评审流程</w:t>
      </w:r>
      <w:bookmarkEnd w:id="64"/>
    </w:p>
    <w:p w14:paraId="5E1E11A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1.资格审查：评审小组对投标人的资格证明文件进行审查，确认投标人是否符合本招标文件规定的资格要求，资格审查不合格的，按无效投标处理；</w:t>
      </w:r>
    </w:p>
    <w:p w14:paraId="2B802D7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2.符合性审查：对资格审查合格的投标人，评审小组对其投标文件进行符合性审查，检查投标文件是否符合本招标文件规定的编制要求、内容完整性等，符合性审查不合格的，按无效投标处理；</w:t>
      </w:r>
    </w:p>
    <w:p w14:paraId="5978998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3.综合评分：对通过资格审查、符合性审查的投标文件，评审小组按本办法规定的评分标准进行综合评分，总分100分，得分最高者为中标候选人。</w:t>
      </w:r>
    </w:p>
    <w:p w14:paraId="4EA7E1A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65" w:name="heading_67"/>
      <w:r>
        <w:rPr>
          <w:rFonts w:hint="default" w:ascii="黑体" w:hAnsi="黑体" w:eastAsia="黑体" w:cs="黑体"/>
          <w:b w:val="0"/>
          <w:bCs w:val="0"/>
          <w:sz w:val="32"/>
          <w:szCs w:val="32"/>
        </w:rPr>
        <w:t>三、综合评分标准</w:t>
      </w:r>
      <w:bookmarkEnd w:id="65"/>
    </w:p>
    <w:tbl>
      <w:tblPr>
        <w:tblStyle w:val="6"/>
        <w:tblW w:w="0" w:type="auto"/>
        <w:jc w:val="center"/>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Layout w:type="fixed"/>
        <w:tblCellMar>
          <w:top w:w="0" w:type="dxa"/>
          <w:left w:w="10" w:type="dxa"/>
          <w:bottom w:w="0" w:type="dxa"/>
          <w:right w:w="10" w:type="dxa"/>
        </w:tblCellMar>
      </w:tblPr>
      <w:tblGrid>
        <w:gridCol w:w="1425"/>
        <w:gridCol w:w="1075"/>
        <w:gridCol w:w="6005"/>
      </w:tblGrid>
      <w:tr w14:paraId="1ED6FECE">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bottom w:val="single" w:color="auto" w:sz="4" w:space="0"/>
              <w:right w:val="single" w:color="auto" w:sz="4" w:space="0"/>
            </w:tcBorders>
            <w:tcMar>
              <w:top w:w="60" w:type="dxa"/>
              <w:left w:w="120" w:type="dxa"/>
              <w:bottom w:w="30" w:type="dxa"/>
              <w:right w:w="120" w:type="dxa"/>
            </w:tcMar>
            <w:vAlign w:val="center"/>
          </w:tcPr>
          <w:p w14:paraId="44AE39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评审项目</w:t>
            </w:r>
          </w:p>
        </w:tc>
        <w:tc>
          <w:tcPr>
            <w:tcW w:w="1075" w:type="dxa"/>
            <w:tcBorders>
              <w:left w:val="single" w:color="auto" w:sz="4" w:space="0"/>
              <w:bottom w:val="single" w:color="auto" w:sz="4" w:space="0"/>
              <w:right w:val="single" w:color="auto" w:sz="4" w:space="0"/>
            </w:tcBorders>
            <w:tcMar>
              <w:top w:w="60" w:type="dxa"/>
              <w:left w:w="120" w:type="dxa"/>
              <w:bottom w:w="30" w:type="dxa"/>
              <w:right w:w="120" w:type="dxa"/>
            </w:tcMar>
            <w:vAlign w:val="center"/>
          </w:tcPr>
          <w:p w14:paraId="1BC57F1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分值</w:t>
            </w:r>
          </w:p>
        </w:tc>
        <w:tc>
          <w:tcPr>
            <w:tcW w:w="6005" w:type="dxa"/>
            <w:tcBorders>
              <w:left w:val="single" w:color="auto" w:sz="4" w:space="0"/>
              <w:bottom w:val="single" w:color="auto" w:sz="4" w:space="0"/>
            </w:tcBorders>
            <w:tcMar>
              <w:top w:w="60" w:type="dxa"/>
              <w:left w:w="120" w:type="dxa"/>
              <w:bottom w:w="30" w:type="dxa"/>
              <w:right w:w="120" w:type="dxa"/>
            </w:tcMar>
            <w:vAlign w:val="center"/>
          </w:tcPr>
          <w:p w14:paraId="4BC7C99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评审内容及评分标准</w:t>
            </w:r>
          </w:p>
        </w:tc>
      </w:tr>
      <w:tr w14:paraId="51B12366">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top w:val="single" w:color="auto" w:sz="4" w:space="0"/>
              <w:bottom w:val="single" w:color="auto" w:sz="4" w:space="0"/>
              <w:right w:val="single" w:color="auto" w:sz="4" w:space="0"/>
            </w:tcBorders>
            <w:tcMar>
              <w:top w:w="60" w:type="dxa"/>
              <w:left w:w="120" w:type="dxa"/>
              <w:bottom w:w="30" w:type="dxa"/>
              <w:right w:w="120" w:type="dxa"/>
            </w:tcMar>
            <w:vAlign w:val="center"/>
          </w:tcPr>
          <w:p w14:paraId="7631FC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投标报价</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E757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30分</w:t>
            </w:r>
          </w:p>
        </w:tc>
        <w:tc>
          <w:tcPr>
            <w:tcW w:w="6005" w:type="dxa"/>
            <w:tcBorders>
              <w:top w:val="single" w:color="auto" w:sz="4" w:space="0"/>
              <w:left w:val="single" w:color="auto" w:sz="4" w:space="0"/>
              <w:bottom w:val="single" w:color="auto" w:sz="4" w:space="0"/>
            </w:tcBorders>
            <w:tcMar>
              <w:top w:w="60" w:type="dxa"/>
              <w:left w:w="120" w:type="dxa"/>
              <w:bottom w:w="30" w:type="dxa"/>
              <w:right w:w="120" w:type="dxa"/>
            </w:tcMar>
            <w:vAlign w:val="center"/>
          </w:tcPr>
          <w:p w14:paraId="23B6D7A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以有效投标报价的算术平均值为评标基准价，投标报价与评标基准价一致的，得30分；投标报价比评标基准价每高1%，扣1分；每低1%，加0.5分，扣完为止（保留两位小数）。</w:t>
            </w:r>
          </w:p>
        </w:tc>
      </w:tr>
      <w:tr w14:paraId="36E10EED">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top w:val="single" w:color="auto" w:sz="4" w:space="0"/>
              <w:bottom w:val="single" w:color="auto" w:sz="4" w:space="0"/>
              <w:right w:val="single" w:color="auto" w:sz="4" w:space="0"/>
            </w:tcBorders>
            <w:tcMar>
              <w:top w:w="60" w:type="dxa"/>
              <w:left w:w="120" w:type="dxa"/>
              <w:bottom w:w="30" w:type="dxa"/>
              <w:right w:w="120" w:type="dxa"/>
            </w:tcMar>
            <w:vAlign w:val="center"/>
          </w:tcPr>
          <w:p w14:paraId="171CB4D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服务方案</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8A2C1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25分</w:t>
            </w:r>
          </w:p>
        </w:tc>
        <w:tc>
          <w:tcPr>
            <w:tcW w:w="6005" w:type="dxa"/>
            <w:tcBorders>
              <w:top w:val="single" w:color="auto" w:sz="4" w:space="0"/>
              <w:left w:val="single" w:color="auto" w:sz="4" w:space="0"/>
              <w:bottom w:val="single" w:color="auto" w:sz="4" w:space="0"/>
            </w:tcBorders>
            <w:tcMar>
              <w:top w:w="60" w:type="dxa"/>
              <w:left w:w="120" w:type="dxa"/>
              <w:bottom w:w="30" w:type="dxa"/>
              <w:right w:w="120" w:type="dxa"/>
            </w:tcMar>
            <w:vAlign w:val="center"/>
          </w:tcPr>
          <w:p w14:paraId="474B17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服务流程合理、完善，贴合检察院物业服务需求，针对性强，得8-10分；流程基本合理，针对性一般，得4-7分；流程不合理，无针对性，得0-3分；2.质量保障措施完善，可操作性强，得6-8分；措施基本完善，可操作性一般，得3-5分；措施不完善，无可操作性，得0-2分；3.应急处置方案全面，响应及时，得5-7分；方案基本全面，响应一般，得2-4分；方案不全面，响应不及时，得0-1分。</w:t>
            </w:r>
          </w:p>
        </w:tc>
      </w:tr>
      <w:tr w14:paraId="4E2454F1">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top w:val="single" w:color="auto" w:sz="4" w:space="0"/>
              <w:bottom w:val="single" w:color="auto" w:sz="4" w:space="0"/>
              <w:right w:val="single" w:color="auto" w:sz="4" w:space="0"/>
            </w:tcBorders>
            <w:tcMar>
              <w:top w:w="60" w:type="dxa"/>
              <w:left w:w="120" w:type="dxa"/>
              <w:bottom w:w="30" w:type="dxa"/>
              <w:right w:w="120" w:type="dxa"/>
            </w:tcMar>
            <w:vAlign w:val="center"/>
          </w:tcPr>
          <w:p w14:paraId="4C10BC0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企业实力</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C70707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20分</w:t>
            </w:r>
          </w:p>
        </w:tc>
        <w:tc>
          <w:tcPr>
            <w:tcW w:w="6005" w:type="dxa"/>
            <w:tcBorders>
              <w:top w:val="single" w:color="auto" w:sz="4" w:space="0"/>
              <w:left w:val="single" w:color="auto" w:sz="4" w:space="0"/>
              <w:bottom w:val="single" w:color="auto" w:sz="4" w:space="0"/>
            </w:tcBorders>
            <w:tcMar>
              <w:top w:w="60" w:type="dxa"/>
              <w:left w:w="120" w:type="dxa"/>
              <w:bottom w:w="30" w:type="dxa"/>
              <w:right w:w="120" w:type="dxa"/>
            </w:tcMar>
            <w:vAlign w:val="center"/>
          </w:tcPr>
          <w:p w14:paraId="5DFB5A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投标人具有物业管理相关资质证书（如二级及以上物业管理资质），得5分；无资质证书，得0分；2.近3年内具有机关单位或事业单位物业服务业绩，每提供1项得5分，最多得10分（需提供合同复印件加盖公章，原件备查）；3.投标人获得过物业服务相关荣誉称号（如市级及以上优秀物业服务企业），得5分；无荣誉称号，得0分。</w:t>
            </w:r>
          </w:p>
        </w:tc>
      </w:tr>
      <w:tr w14:paraId="76E6786B">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top w:val="single" w:color="auto" w:sz="4" w:space="0"/>
              <w:bottom w:val="single" w:color="auto" w:sz="4" w:space="0"/>
              <w:right w:val="single" w:color="auto" w:sz="4" w:space="0"/>
            </w:tcBorders>
            <w:tcMar>
              <w:top w:w="60" w:type="dxa"/>
              <w:left w:w="120" w:type="dxa"/>
              <w:bottom w:w="30" w:type="dxa"/>
              <w:right w:w="120" w:type="dxa"/>
            </w:tcMar>
            <w:vAlign w:val="center"/>
          </w:tcPr>
          <w:p w14:paraId="48C563E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人员配置</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52C342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15分</w:t>
            </w:r>
          </w:p>
        </w:tc>
        <w:tc>
          <w:tcPr>
            <w:tcW w:w="6005" w:type="dxa"/>
            <w:tcBorders>
              <w:top w:val="single" w:color="auto" w:sz="4" w:space="0"/>
              <w:left w:val="single" w:color="auto" w:sz="4" w:space="0"/>
              <w:bottom w:val="single" w:color="auto" w:sz="4" w:space="0"/>
            </w:tcBorders>
            <w:tcMar>
              <w:top w:w="60" w:type="dxa"/>
              <w:left w:w="120" w:type="dxa"/>
              <w:bottom w:w="30" w:type="dxa"/>
              <w:right w:w="120" w:type="dxa"/>
            </w:tcMar>
            <w:vAlign w:val="center"/>
          </w:tcPr>
          <w:p w14:paraId="2262A56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项目负责人从业经验3年及以上，得5分；从业经验1-3年，得3分；从业经验不足1年，得0分；2.服务人员配置充足，资质齐全，符合要求，得6-10分；配置基本充足，资质基本符合要求，得3-5分；配置不足，资质不符合要求，得0-2分。</w:t>
            </w:r>
          </w:p>
        </w:tc>
      </w:tr>
      <w:tr w14:paraId="2976B1DE">
        <w:tblPrEx>
          <w:tblBorders>
            <w:top w:val="single" w:color="auto" w:sz="4" w:space="0"/>
            <w:left w:val="single" w:color="auto" w:sz="4" w:space="0"/>
            <w:bottom w:val="single" w:color="auto" w:sz="4" w:space="0"/>
            <w:right w:val="single" w:color="auto" w:sz="4" w:space="0"/>
            <w:insideH w:val="single" w:color="DEE0E3" w:sz="0" w:space="0"/>
            <w:insideV w:val="single" w:color="DEE0E3" w:sz="0" w:space="0"/>
          </w:tblBorders>
          <w:tblCellMar>
            <w:top w:w="0" w:type="dxa"/>
            <w:left w:w="10" w:type="dxa"/>
            <w:bottom w:w="0" w:type="dxa"/>
            <w:right w:w="10" w:type="dxa"/>
          </w:tblCellMar>
        </w:tblPrEx>
        <w:trPr>
          <w:jc w:val="center"/>
        </w:trPr>
        <w:tc>
          <w:tcPr>
            <w:tcW w:w="1425" w:type="dxa"/>
            <w:tcBorders>
              <w:top w:val="single" w:color="auto" w:sz="4" w:space="0"/>
              <w:right w:val="single" w:color="auto" w:sz="4" w:space="0"/>
            </w:tcBorders>
            <w:tcMar>
              <w:top w:w="60" w:type="dxa"/>
              <w:left w:w="120" w:type="dxa"/>
              <w:bottom w:w="30" w:type="dxa"/>
              <w:right w:w="120" w:type="dxa"/>
            </w:tcMar>
            <w:vAlign w:val="center"/>
          </w:tcPr>
          <w:p w14:paraId="339A5CE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服务承诺</w:t>
            </w:r>
          </w:p>
        </w:tc>
        <w:tc>
          <w:tcPr>
            <w:tcW w:w="1075" w:type="dxa"/>
            <w:tcBorders>
              <w:top w:val="single" w:color="auto" w:sz="4" w:space="0"/>
              <w:left w:val="single" w:color="auto" w:sz="4" w:space="0"/>
              <w:right w:val="single" w:color="auto" w:sz="4" w:space="0"/>
            </w:tcBorders>
            <w:tcMar>
              <w:top w:w="60" w:type="dxa"/>
              <w:left w:w="120" w:type="dxa"/>
              <w:bottom w:w="30" w:type="dxa"/>
              <w:right w:w="120" w:type="dxa"/>
            </w:tcMar>
            <w:vAlign w:val="center"/>
          </w:tcPr>
          <w:p w14:paraId="0083739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10分</w:t>
            </w:r>
          </w:p>
        </w:tc>
        <w:tc>
          <w:tcPr>
            <w:tcW w:w="6005" w:type="dxa"/>
            <w:tcBorders>
              <w:top w:val="single" w:color="auto" w:sz="4" w:space="0"/>
              <w:left w:val="single" w:color="auto" w:sz="4" w:space="0"/>
            </w:tcBorders>
            <w:tcMar>
              <w:top w:w="60" w:type="dxa"/>
              <w:left w:w="120" w:type="dxa"/>
              <w:bottom w:w="30" w:type="dxa"/>
              <w:right w:w="120" w:type="dxa"/>
            </w:tcMar>
            <w:vAlign w:val="center"/>
          </w:tcPr>
          <w:p w14:paraId="41FD04C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1.服务承诺全面、具体，符合本招标文件服务要求，得6-10分；2.服务承诺基本全面，基本符合要求，得3-5分；3.服务承诺不全面，不符合要求，得0-2分。</w:t>
            </w:r>
          </w:p>
        </w:tc>
      </w:tr>
    </w:tbl>
    <w:p w14:paraId="4F82B2FF">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66" w:name="heading_68"/>
      <w:r>
        <w:rPr>
          <w:rFonts w:hint="default" w:ascii="黑体" w:hAnsi="黑体" w:eastAsia="黑体" w:cs="黑体"/>
          <w:b w:val="0"/>
          <w:bCs w:val="0"/>
          <w:sz w:val="32"/>
          <w:szCs w:val="32"/>
        </w:rPr>
        <w:t>四、评分说明</w:t>
      </w:r>
      <w:bookmarkEnd w:id="66"/>
    </w:p>
    <w:p w14:paraId="37335C1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1.评审小组各成员独立评分，评分结果取算术平均值作为投标人最终得分，保留两位小数；</w:t>
      </w:r>
    </w:p>
    <w:p w14:paraId="1CCFFA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2.投标文件中提供的证明材料虚假、无效的，该评审项目不得分；</w:t>
      </w:r>
    </w:p>
    <w:p w14:paraId="47C7B82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3.得分相同的，投标报价较低者排名靠前；报价仍相同的，业绩更优者排名靠前；</w:t>
      </w:r>
    </w:p>
    <w:p w14:paraId="467B536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4.综合评分得分低于</w:t>
      </w:r>
      <w:r>
        <w:rPr>
          <w:rFonts w:hint="eastAsia" w:ascii="Times New Roman" w:hAnsi="Times New Roman" w:eastAsia="仿宋_GB2312" w:cs="Times New Roman"/>
          <w:b w:val="0"/>
          <w:bCs w:val="0"/>
          <w:sz w:val="32"/>
          <w:szCs w:val="32"/>
          <w:lang w:val="en-US" w:eastAsia="zh-CN"/>
        </w:rPr>
        <w:t>30</w:t>
      </w:r>
      <w:bookmarkStart w:id="83" w:name="_GoBack"/>
      <w:bookmarkEnd w:id="83"/>
      <w:r>
        <w:rPr>
          <w:rFonts w:hint="default" w:ascii="Times New Roman" w:hAnsi="Times New Roman" w:eastAsia="仿宋_GB2312" w:cs="Times New Roman"/>
          <w:b w:val="0"/>
          <w:bCs w:val="0"/>
          <w:sz w:val="32"/>
          <w:szCs w:val="32"/>
        </w:rPr>
        <w:t>分的，按无效投标处理。</w:t>
      </w:r>
    </w:p>
    <w:p w14:paraId="15DA4915">
      <w:pPr>
        <w:keepNext w:val="0"/>
        <w:keepLines w:val="0"/>
        <w:pageBreakBefore w:val="0"/>
        <w:widowControl w:val="0"/>
        <w:kinsoku/>
        <w:wordWrap/>
        <w:overflowPunct/>
        <w:topLinePunct w:val="0"/>
        <w:autoSpaceDE/>
        <w:autoSpaceDN/>
        <w:bidi w:val="0"/>
        <w:adjustRightInd w:val="0"/>
        <w:snapToGrid w:val="0"/>
        <w:spacing w:line="560" w:lineRule="exact"/>
        <w:ind w:left="0"/>
        <w:jc w:val="both"/>
        <w:textAlignment w:val="auto"/>
        <w:outlineLvl w:val="0"/>
        <w:rPr>
          <w:rFonts w:hint="default" w:ascii="Times New Roman" w:hAnsi="Times New Roman" w:eastAsia="仿宋_GB2312" w:cs="Times New Roman"/>
          <w:b w:val="0"/>
          <w:bCs w:val="0"/>
          <w:sz w:val="32"/>
          <w:szCs w:val="32"/>
          <w:highlight w:val="yellow"/>
        </w:rPr>
      </w:pPr>
      <w:bookmarkStart w:id="67" w:name="heading_69"/>
    </w:p>
    <w:p w14:paraId="6CDEAADF">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第五章 合同主要条款</w:t>
      </w:r>
      <w:bookmarkEnd w:id="67"/>
    </w:p>
    <w:p w14:paraId="1D1079C3">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68" w:name="heading_70"/>
      <w:r>
        <w:rPr>
          <w:rFonts w:hint="eastAsia" w:ascii="黑体" w:hAnsi="黑体" w:eastAsia="黑体" w:cs="黑体"/>
          <w:b w:val="0"/>
          <w:bCs w:val="0"/>
          <w:sz w:val="32"/>
          <w:szCs w:val="32"/>
        </w:rPr>
        <w:t>一、合同双方</w:t>
      </w:r>
      <w:bookmarkEnd w:id="68"/>
    </w:p>
    <w:p w14:paraId="30FB9D2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val="0"/>
          <w:bCs w:val="0"/>
          <w:sz w:val="32"/>
          <w:szCs w:val="32"/>
        </w:rPr>
        <w:t>甲方（招标人）：汉源县人民检察院</w:t>
      </w:r>
      <w:r>
        <w:rPr>
          <w:rFonts w:hint="eastAsia" w:ascii="Times New Roman" w:hAnsi="Times New Roman" w:eastAsia="仿宋_GB2312" w:cs="Times New Roman"/>
          <w:b w:val="0"/>
          <w:bCs w:val="0"/>
          <w:sz w:val="32"/>
          <w:szCs w:val="32"/>
          <w:lang w:eastAsia="zh-CN"/>
        </w:rPr>
        <w:t>检务保障中心</w:t>
      </w:r>
    </w:p>
    <w:p w14:paraId="07DCDC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乙方（中标人）：</w:t>
      </w:r>
    </w:p>
    <w:p w14:paraId="479800F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69" w:name="heading_71"/>
      <w:r>
        <w:rPr>
          <w:rFonts w:hint="default" w:ascii="黑体" w:hAnsi="黑体" w:eastAsia="黑体" w:cs="黑体"/>
          <w:b w:val="0"/>
          <w:bCs w:val="0"/>
          <w:sz w:val="32"/>
          <w:szCs w:val="32"/>
        </w:rPr>
        <w:t>二、服务内容及范围</w:t>
      </w:r>
      <w:bookmarkEnd w:id="69"/>
    </w:p>
    <w:p w14:paraId="2EBAB29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乙方按照本招标文件第三章“服务需求”及投标文件中的服务方案，为甲方提供机关物业服务，服务范围、内容、标准与招标文件、投标文件一致。</w:t>
      </w:r>
    </w:p>
    <w:p w14:paraId="35428C3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0" w:name="heading_72"/>
      <w:r>
        <w:rPr>
          <w:rFonts w:hint="default" w:ascii="黑体" w:hAnsi="黑体" w:eastAsia="黑体" w:cs="黑体"/>
          <w:b w:val="0"/>
          <w:bCs w:val="0"/>
          <w:sz w:val="32"/>
          <w:szCs w:val="32"/>
        </w:rPr>
        <w:t>三、服务期限</w:t>
      </w:r>
      <w:bookmarkEnd w:id="70"/>
    </w:p>
    <w:p w14:paraId="6879384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highlight w:val="none"/>
        </w:rPr>
        <w:t>本合同服务期限为</w:t>
      </w:r>
      <w:r>
        <w:rPr>
          <w:rFonts w:hint="eastAsia" w:ascii="Times New Roman" w:hAnsi="Times New Roman" w:eastAsia="仿宋_GB2312" w:cs="Times New Roman"/>
          <w:b w:val="0"/>
          <w:bCs w:val="0"/>
          <w:sz w:val="32"/>
          <w:szCs w:val="32"/>
          <w:highlight w:val="none"/>
          <w:lang w:val="en-US" w:eastAsia="zh-CN"/>
        </w:rPr>
        <w:t>2</w:t>
      </w:r>
      <w:r>
        <w:rPr>
          <w:rFonts w:hint="default" w:ascii="Times New Roman" w:hAnsi="Times New Roman" w:eastAsia="仿宋_GB2312" w:cs="Times New Roman"/>
          <w:b w:val="0"/>
          <w:bCs w:val="0"/>
          <w:sz w:val="32"/>
          <w:szCs w:val="32"/>
          <w:highlight w:val="none"/>
        </w:rPr>
        <w:t>年，自</w:t>
      </w:r>
      <w:r>
        <w:rPr>
          <w:rFonts w:hint="eastAsia" w:ascii="Times New Roman" w:hAnsi="Times New Roman" w:eastAsia="仿宋_GB2312" w:cs="Times New Roman"/>
          <w:b w:val="0"/>
          <w:bCs w:val="0"/>
          <w:sz w:val="32"/>
          <w:szCs w:val="32"/>
          <w:highlight w:val="none"/>
          <w:lang w:val="en-US" w:eastAsia="zh-CN"/>
        </w:rPr>
        <w:t>2026</w:t>
      </w:r>
      <w:r>
        <w:rPr>
          <w:rFonts w:hint="default" w:ascii="Times New Roman" w:hAnsi="Times New Roman" w:eastAsia="仿宋_GB2312" w:cs="Times New Roman"/>
          <w:b w:val="0"/>
          <w:bCs w:val="0"/>
          <w:sz w:val="32"/>
          <w:szCs w:val="32"/>
          <w:highlight w:val="none"/>
        </w:rPr>
        <w:t>年</w:t>
      </w:r>
      <w:r>
        <w:rPr>
          <w:rFonts w:hint="eastAsia" w:ascii="Times New Roman" w:hAnsi="Times New Roman" w:eastAsia="仿宋_GB2312" w:cs="Times New Roman"/>
          <w:b w:val="0"/>
          <w:bCs w:val="0"/>
          <w:sz w:val="32"/>
          <w:szCs w:val="32"/>
          <w:highlight w:val="none"/>
          <w:lang w:val="en-US" w:eastAsia="zh-CN"/>
        </w:rPr>
        <w:t>6</w:t>
      </w:r>
      <w:r>
        <w:rPr>
          <w:rFonts w:hint="default" w:ascii="Times New Roman" w:hAnsi="Times New Roman" w:eastAsia="仿宋_GB2312" w:cs="Times New Roman"/>
          <w:b w:val="0"/>
          <w:bCs w:val="0"/>
          <w:sz w:val="32"/>
          <w:szCs w:val="32"/>
          <w:highlight w:val="none"/>
        </w:rPr>
        <w:t>月</w:t>
      </w:r>
      <w:r>
        <w:rPr>
          <w:rFonts w:hint="eastAsia" w:ascii="Times New Roman" w:hAnsi="Times New Roman" w:eastAsia="仿宋_GB2312" w:cs="Times New Roman"/>
          <w:b w:val="0"/>
          <w:bCs w:val="0"/>
          <w:sz w:val="32"/>
          <w:szCs w:val="32"/>
          <w:highlight w:val="none"/>
          <w:lang w:val="en-US" w:eastAsia="zh-CN"/>
        </w:rPr>
        <w:t>X</w:t>
      </w:r>
      <w:r>
        <w:rPr>
          <w:rFonts w:hint="default" w:ascii="Times New Roman" w:hAnsi="Times New Roman" w:eastAsia="仿宋_GB2312" w:cs="Times New Roman"/>
          <w:b w:val="0"/>
          <w:bCs w:val="0"/>
          <w:sz w:val="32"/>
          <w:szCs w:val="32"/>
          <w:highlight w:val="none"/>
        </w:rPr>
        <w:t>日起至</w:t>
      </w:r>
      <w:r>
        <w:rPr>
          <w:rFonts w:hint="eastAsia" w:ascii="Times New Roman" w:hAnsi="Times New Roman" w:eastAsia="仿宋_GB2312" w:cs="Times New Roman"/>
          <w:b w:val="0"/>
          <w:bCs w:val="0"/>
          <w:sz w:val="32"/>
          <w:szCs w:val="32"/>
          <w:highlight w:val="none"/>
          <w:lang w:val="en-US" w:eastAsia="zh-CN"/>
        </w:rPr>
        <w:t>2028</w:t>
      </w:r>
      <w:r>
        <w:rPr>
          <w:rFonts w:hint="default" w:ascii="Times New Roman" w:hAnsi="Times New Roman" w:eastAsia="仿宋_GB2312" w:cs="Times New Roman"/>
          <w:b w:val="0"/>
          <w:bCs w:val="0"/>
          <w:sz w:val="32"/>
          <w:szCs w:val="32"/>
          <w:highlight w:val="none"/>
        </w:rPr>
        <w:t>年</w:t>
      </w:r>
      <w:r>
        <w:rPr>
          <w:rFonts w:hint="eastAsia" w:ascii="Times New Roman" w:hAnsi="Times New Roman" w:eastAsia="仿宋_GB2312" w:cs="Times New Roman"/>
          <w:b w:val="0"/>
          <w:bCs w:val="0"/>
          <w:sz w:val="32"/>
          <w:szCs w:val="32"/>
          <w:highlight w:val="none"/>
          <w:lang w:val="en-US" w:eastAsia="zh-CN"/>
        </w:rPr>
        <w:t>6</w:t>
      </w:r>
      <w:r>
        <w:rPr>
          <w:rFonts w:hint="default" w:ascii="Times New Roman" w:hAnsi="Times New Roman" w:eastAsia="仿宋_GB2312" w:cs="Times New Roman"/>
          <w:b w:val="0"/>
          <w:bCs w:val="0"/>
          <w:sz w:val="32"/>
          <w:szCs w:val="32"/>
          <w:highlight w:val="none"/>
        </w:rPr>
        <w:t>月</w:t>
      </w:r>
      <w:r>
        <w:rPr>
          <w:rFonts w:hint="eastAsia" w:ascii="Times New Roman" w:hAnsi="Times New Roman" w:eastAsia="仿宋_GB2312" w:cs="Times New Roman"/>
          <w:b w:val="0"/>
          <w:bCs w:val="0"/>
          <w:sz w:val="32"/>
          <w:szCs w:val="32"/>
          <w:highlight w:val="none"/>
          <w:lang w:val="en-US" w:eastAsia="zh-CN"/>
        </w:rPr>
        <w:t>X</w:t>
      </w:r>
      <w:r>
        <w:rPr>
          <w:rFonts w:hint="default" w:ascii="Times New Roman" w:hAnsi="Times New Roman" w:eastAsia="仿宋_GB2312" w:cs="Times New Roman"/>
          <w:b w:val="0"/>
          <w:bCs w:val="0"/>
          <w:sz w:val="32"/>
          <w:szCs w:val="32"/>
          <w:highlight w:val="none"/>
        </w:rPr>
        <w:t>日止。</w:t>
      </w:r>
      <w:r>
        <w:rPr>
          <w:rFonts w:hint="default" w:ascii="Times New Roman" w:hAnsi="Times New Roman" w:eastAsia="仿宋_GB2312" w:cs="Times New Roman"/>
          <w:b w:val="0"/>
          <w:bCs w:val="0"/>
          <w:sz w:val="32"/>
          <w:szCs w:val="32"/>
        </w:rPr>
        <w:t>合同一年一签，每年服务期满经甲方考核合格后，可续签下一年度合同，最多续签</w:t>
      </w: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次，累计服务期限不超过</w:t>
      </w:r>
      <w:r>
        <w:rPr>
          <w:rFonts w:hint="eastAsia"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年。</w:t>
      </w:r>
    </w:p>
    <w:p w14:paraId="34BB12B9">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1" w:name="heading_73"/>
      <w:r>
        <w:rPr>
          <w:rFonts w:hint="default" w:ascii="黑体" w:hAnsi="黑体" w:eastAsia="黑体" w:cs="黑体"/>
          <w:b w:val="0"/>
          <w:bCs w:val="0"/>
          <w:sz w:val="32"/>
          <w:szCs w:val="32"/>
        </w:rPr>
        <w:t>四、服务费用及支付方式</w:t>
      </w:r>
      <w:bookmarkEnd w:id="71"/>
    </w:p>
    <w:p w14:paraId="51D69E6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1.本合同服务费用</w:t>
      </w:r>
      <w:r>
        <w:rPr>
          <w:rFonts w:hint="eastAsia" w:ascii="Times New Roman" w:hAnsi="Times New Roman" w:eastAsia="仿宋_GB2312" w:cs="Times New Roman"/>
          <w:b w:val="0"/>
          <w:bCs w:val="0"/>
          <w:sz w:val="32"/>
          <w:szCs w:val="32"/>
          <w:lang w:val="en-US" w:eastAsia="zh-CN"/>
        </w:rPr>
        <w:t>为</w:t>
      </w:r>
      <w:r>
        <w:rPr>
          <w:rFonts w:hint="default" w:ascii="Times New Roman" w:hAnsi="Times New Roman" w:eastAsia="仿宋_GB2312" w:cs="Times New Roman"/>
          <w:b w:val="0"/>
          <w:bCs w:val="0"/>
          <w:sz w:val="32"/>
          <w:szCs w:val="32"/>
        </w:rPr>
        <w:t>人民币</w:t>
      </w:r>
      <w:r>
        <w:rPr>
          <w:rFonts w:hint="eastAsia" w:ascii="Times New Roman" w:hAnsi="Times New Roman" w:eastAsia="仿宋_GB2312" w:cs="Times New Roman"/>
          <w:b w:val="0"/>
          <w:bCs w:val="0"/>
          <w:sz w:val="32"/>
          <w:szCs w:val="32"/>
          <w:lang w:val="en-US" w:eastAsia="zh-CN"/>
        </w:rPr>
        <w:t>X</w:t>
      </w:r>
      <w:r>
        <w:rPr>
          <w:rFonts w:hint="default" w:ascii="Times New Roman" w:hAnsi="Times New Roman" w:eastAsia="仿宋_GB2312" w:cs="Times New Roman"/>
          <w:b w:val="0"/>
          <w:bCs w:val="0"/>
          <w:sz w:val="32"/>
          <w:szCs w:val="32"/>
        </w:rPr>
        <w:t>元（大写</w:t>
      </w:r>
      <w:r>
        <w:rPr>
          <w:rFonts w:hint="eastAsia" w:ascii="Times New Roman" w:hAnsi="Times New Roman" w:eastAsia="仿宋_GB2312" w:cs="Times New Roman"/>
          <w:b w:val="0"/>
          <w:bCs w:val="0"/>
          <w:sz w:val="32"/>
          <w:szCs w:val="32"/>
          <w:lang w:val="en-US" w:eastAsia="zh-CN"/>
        </w:rPr>
        <w:t>形式</w:t>
      </w:r>
      <w:r>
        <w:rPr>
          <w:rFonts w:hint="default" w:ascii="Times New Roman" w:hAnsi="Times New Roman" w:eastAsia="仿宋_GB2312" w:cs="Times New Roman"/>
          <w:b w:val="0"/>
          <w:bCs w:val="0"/>
          <w:sz w:val="32"/>
          <w:szCs w:val="32"/>
        </w:rPr>
        <w:t>），该费用包含乙方提供服务所需的全部费用，甲方不再另行支付任何费用；</w:t>
      </w:r>
    </w:p>
    <w:p w14:paraId="4134450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2.支付方式：</w:t>
      </w:r>
      <w:r>
        <w:rPr>
          <w:rFonts w:hint="default" w:ascii="Times New Roman" w:hAnsi="Times New Roman" w:eastAsia="仿宋_GB2312" w:cs="Times New Roman"/>
          <w:b w:val="0"/>
          <w:bCs w:val="0"/>
          <w:sz w:val="32"/>
          <w:szCs w:val="32"/>
          <w:highlight w:val="none"/>
        </w:rPr>
        <w:t>按季度支付，</w:t>
      </w:r>
      <w:r>
        <w:rPr>
          <w:rFonts w:hint="default" w:ascii="Times New Roman" w:hAnsi="Times New Roman" w:eastAsia="仿宋_GB2312" w:cs="Times New Roman"/>
          <w:b w:val="0"/>
          <w:bCs w:val="0"/>
          <w:sz w:val="32"/>
          <w:szCs w:val="32"/>
        </w:rPr>
        <w:t>乙方每季度结束后，向甲方提交服务费用结算申请及相关凭证，甲方审核通过后，</w:t>
      </w:r>
      <w:r>
        <w:rPr>
          <w:rFonts w:hint="eastAsia" w:ascii="Times New Roman" w:hAnsi="Times New Roman" w:eastAsia="仿宋_GB2312" w:cs="Times New Roman"/>
          <w:b w:val="0"/>
          <w:bCs w:val="0"/>
          <w:sz w:val="32"/>
          <w:szCs w:val="32"/>
          <w:lang w:eastAsia="zh-CN"/>
        </w:rPr>
        <w:t>及时</w:t>
      </w:r>
      <w:r>
        <w:rPr>
          <w:rFonts w:hint="default" w:ascii="Times New Roman" w:hAnsi="Times New Roman" w:eastAsia="仿宋_GB2312" w:cs="Times New Roman"/>
          <w:b w:val="0"/>
          <w:bCs w:val="0"/>
          <w:sz w:val="32"/>
          <w:szCs w:val="32"/>
        </w:rPr>
        <w:t>支付该季度服务费用；</w:t>
      </w:r>
    </w:p>
    <w:p w14:paraId="30354FA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3.若乙方服务质量考核不合格，甲方有权</w:t>
      </w:r>
      <w:r>
        <w:rPr>
          <w:rFonts w:hint="eastAsia" w:ascii="Times New Roman" w:hAnsi="Times New Roman" w:eastAsia="仿宋_GB2312" w:cs="Times New Roman"/>
          <w:b w:val="0"/>
          <w:bCs w:val="0"/>
          <w:sz w:val="32"/>
          <w:szCs w:val="32"/>
          <w:lang w:eastAsia="zh-CN"/>
        </w:rPr>
        <w:t>督促整改，视情形</w:t>
      </w:r>
      <w:r>
        <w:rPr>
          <w:rFonts w:hint="default" w:ascii="Times New Roman" w:hAnsi="Times New Roman" w:eastAsia="仿宋_GB2312" w:cs="Times New Roman"/>
          <w:b w:val="0"/>
          <w:bCs w:val="0"/>
          <w:sz w:val="32"/>
          <w:szCs w:val="32"/>
        </w:rPr>
        <w:t>扣减相应服务费用，具体扣减标准按甲方考核办法执行。</w:t>
      </w:r>
    </w:p>
    <w:p w14:paraId="3C7856FA">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2" w:name="heading_74"/>
      <w:r>
        <w:rPr>
          <w:rFonts w:hint="default" w:ascii="黑体" w:hAnsi="黑体" w:eastAsia="黑体" w:cs="黑体"/>
          <w:b w:val="0"/>
          <w:bCs w:val="0"/>
          <w:sz w:val="32"/>
          <w:szCs w:val="32"/>
        </w:rPr>
        <w:t>五、双方权利与义务</w:t>
      </w:r>
      <w:bookmarkEnd w:id="72"/>
    </w:p>
    <w:p w14:paraId="67B659D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楷体_GB2312" w:hAnsi="楷体_GB2312" w:eastAsia="楷体_GB2312" w:cs="楷体_GB2312"/>
          <w:b w:val="0"/>
          <w:bCs w:val="0"/>
          <w:sz w:val="32"/>
          <w:szCs w:val="32"/>
        </w:rPr>
      </w:pPr>
      <w:bookmarkStart w:id="73" w:name="heading_75"/>
      <w:r>
        <w:rPr>
          <w:rFonts w:hint="eastAsia" w:ascii="楷体_GB2312" w:hAnsi="楷体_GB2312" w:eastAsia="楷体_GB2312" w:cs="楷体_GB2312"/>
          <w:b w:val="0"/>
          <w:bCs w:val="0"/>
          <w:sz w:val="32"/>
          <w:szCs w:val="32"/>
        </w:rPr>
        <w:t>（一）甲方权利与义务</w:t>
      </w:r>
      <w:bookmarkEnd w:id="73"/>
    </w:p>
    <w:p w14:paraId="24ED493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有权对乙方的服务质量进行监督、考核，对乙方不符合服务标准的行为提出整改意见，乙方需在规定时间内整改；</w:t>
      </w:r>
    </w:p>
    <w:p w14:paraId="57DBF28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为乙方提供必要的工作条件（如办公场地、水电等），协助乙方开展物业服务工作；</w:t>
      </w:r>
    </w:p>
    <w:p w14:paraId="6BCCA13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rPr>
        <w:t>按时支付服务费用，不得无故拖欠；</w:t>
      </w:r>
    </w:p>
    <w:p w14:paraId="3F9973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向乙方提供必要的相关信息（如办公区域布局、设施设备情况等），配合乙方开展工作；</w:t>
      </w:r>
    </w:p>
    <w:p w14:paraId="5890C45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rPr>
        <w:t>不得干预乙方的正常服务工作，不得要求乙方从事超出本合同约定的服务内容。</w:t>
      </w:r>
    </w:p>
    <w:p w14:paraId="75CA4A5D">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楷体_GB2312" w:hAnsi="楷体_GB2312" w:eastAsia="楷体_GB2312" w:cs="楷体_GB2312"/>
          <w:b w:val="0"/>
          <w:bCs w:val="0"/>
          <w:sz w:val="32"/>
          <w:szCs w:val="32"/>
        </w:rPr>
      </w:pPr>
      <w:bookmarkStart w:id="74" w:name="heading_76"/>
      <w:r>
        <w:rPr>
          <w:rFonts w:hint="default" w:ascii="楷体_GB2312" w:hAnsi="楷体_GB2312" w:eastAsia="楷体_GB2312" w:cs="楷体_GB2312"/>
          <w:b w:val="0"/>
          <w:bCs w:val="0"/>
          <w:sz w:val="32"/>
          <w:szCs w:val="32"/>
        </w:rPr>
        <w:t>（二）乙方权利与义务</w:t>
      </w:r>
      <w:bookmarkEnd w:id="74"/>
    </w:p>
    <w:p w14:paraId="03BC218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rPr>
        <w:t>严格按照本合同约定及招标文件、投标文件要求，提供优质、规范的物业服务；</w:t>
      </w:r>
    </w:p>
    <w:p w14:paraId="4FED382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rPr>
        <w:t>配备足够的服务人员，确保服务人员资质符合要求，人员稳定，未经甲方同意，不得擅自更换服务人员；</w:t>
      </w:r>
    </w:p>
    <w:p w14:paraId="7C01422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rPr>
        <w:t>严格遵守甲方保密规定，不得泄露甲方涉密信息，签订保密协议，承担保密责任；</w:t>
      </w:r>
    </w:p>
    <w:p w14:paraId="4EC7FEF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定期向甲方提交物业服务工作报告，汇报服务开展情况，接受甲方的监督、考核；</w:t>
      </w:r>
    </w:p>
    <w:p w14:paraId="7073E42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rPr>
        <w:t>及时处置服务过程中出现的问题，制定应急处置方案，发生突发情况时，及时上报甲方并妥善处置；</w:t>
      </w:r>
    </w:p>
    <w:p w14:paraId="0880D39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rPr>
        <w:t>负责服务人员的管理、培训，确保服务人员着装统一、言行规范，文明服务；</w:t>
      </w:r>
    </w:p>
    <w:p w14:paraId="79E771B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eastAsia" w:ascii="Times New Roman" w:hAnsi="Times New Roman" w:eastAsia="仿宋_GB2312" w:cs="Times New Roman"/>
          <w:b w:val="0"/>
          <w:bCs w:val="0"/>
          <w:sz w:val="32"/>
          <w:szCs w:val="32"/>
          <w:lang w:val="en-US" w:eastAsia="zh-CN"/>
        </w:rPr>
        <w:t>7.</w:t>
      </w:r>
      <w:r>
        <w:rPr>
          <w:rFonts w:hint="default" w:ascii="Times New Roman" w:hAnsi="Times New Roman" w:eastAsia="仿宋_GB2312" w:cs="Times New Roman"/>
          <w:b w:val="0"/>
          <w:bCs w:val="0"/>
          <w:sz w:val="32"/>
          <w:szCs w:val="32"/>
        </w:rPr>
        <w:t>承担服务过程中因自身原因造成的人身伤害、财产损失等责任；</w:t>
      </w:r>
    </w:p>
    <w:p w14:paraId="28CD008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不得将本合同项下的服务转包、违法分包给第三方，否则甲方有权解除合同。</w:t>
      </w:r>
    </w:p>
    <w:p w14:paraId="7A556FB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5" w:name="heading_77"/>
      <w:r>
        <w:rPr>
          <w:rFonts w:hint="default" w:ascii="黑体" w:hAnsi="黑体" w:eastAsia="黑体" w:cs="黑体"/>
          <w:b w:val="0"/>
          <w:bCs w:val="0"/>
          <w:sz w:val="32"/>
          <w:szCs w:val="32"/>
        </w:rPr>
        <w:t>六、服务质量考核</w:t>
      </w:r>
      <w:bookmarkEnd w:id="75"/>
    </w:p>
    <w:p w14:paraId="2F650FF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highlight w:val="none"/>
        </w:rPr>
        <w:t>1.甲方每</w:t>
      </w:r>
      <w:r>
        <w:rPr>
          <w:rFonts w:hint="eastAsia" w:ascii="Times New Roman" w:hAnsi="Times New Roman" w:eastAsia="仿宋_GB2312" w:cs="Times New Roman"/>
          <w:b w:val="0"/>
          <w:bCs w:val="0"/>
          <w:sz w:val="32"/>
          <w:szCs w:val="32"/>
          <w:highlight w:val="none"/>
          <w:lang w:eastAsia="zh-CN"/>
        </w:rPr>
        <w:t>季度</w:t>
      </w:r>
      <w:r>
        <w:rPr>
          <w:rFonts w:hint="default" w:ascii="Times New Roman" w:hAnsi="Times New Roman" w:eastAsia="仿宋_GB2312" w:cs="Times New Roman"/>
          <w:b w:val="0"/>
          <w:bCs w:val="0"/>
          <w:sz w:val="32"/>
          <w:szCs w:val="32"/>
          <w:highlight w:val="none"/>
        </w:rPr>
        <w:t>对乙方的服务质量进行1次考核，</w:t>
      </w:r>
      <w:r>
        <w:rPr>
          <w:rFonts w:hint="default" w:ascii="Times New Roman" w:hAnsi="Times New Roman" w:eastAsia="仿宋_GB2312" w:cs="Times New Roman"/>
          <w:b w:val="0"/>
          <w:bCs w:val="0"/>
          <w:sz w:val="32"/>
          <w:szCs w:val="32"/>
        </w:rPr>
        <w:t>考核标准参照本招标文件第三章“服务需求”及双方约定执行；</w:t>
      </w:r>
    </w:p>
    <w:p w14:paraId="78AA638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2.考核合格的，甲方正常支付服务费用；考核不合格的，乙方需在3日内提交整改方案，并在7日内完成整改，整改后仍不合格的，甲方有权扣减服务费用，情节严重的，有权解除合同；</w:t>
      </w:r>
    </w:p>
    <w:p w14:paraId="481E537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3.年度考核不合格的，甲方有权不再续签合同。</w:t>
      </w:r>
    </w:p>
    <w:p w14:paraId="39E960B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6" w:name="heading_79"/>
      <w:r>
        <w:rPr>
          <w:rFonts w:hint="eastAsia" w:ascii="黑体" w:hAnsi="黑体" w:eastAsia="黑体" w:cs="黑体"/>
          <w:b w:val="0"/>
          <w:bCs w:val="0"/>
          <w:sz w:val="32"/>
          <w:szCs w:val="32"/>
          <w:lang w:eastAsia="zh-CN"/>
        </w:rPr>
        <w:t>七</w:t>
      </w:r>
      <w:r>
        <w:rPr>
          <w:rFonts w:hint="default" w:ascii="黑体" w:hAnsi="黑体" w:eastAsia="黑体" w:cs="黑体"/>
          <w:b w:val="0"/>
          <w:bCs w:val="0"/>
          <w:sz w:val="32"/>
          <w:szCs w:val="32"/>
        </w:rPr>
        <w:t>、违约责任</w:t>
      </w:r>
      <w:bookmarkEnd w:id="76"/>
    </w:p>
    <w:p w14:paraId="425A0E2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1.甲方未按合同约定支付服务费用的，每逾期一日，按应付未付金额的0.5‰向乙方支付违约金；逾期超过30日的，乙方有权解除合同，并要求甲方支付已提供服务的费用及违约金；</w:t>
      </w:r>
    </w:p>
    <w:p w14:paraId="1C54686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乙方未按合同约定提供服务，质量不符合要求的，甲方有权扣减服务费用，每逾期一日整改，按合同金额的0.5‰向甲方支付违约金；整改仍不合格的，甲方有权解除合同，没收履约保证金，并要求乙方赔偿损失；</w:t>
      </w:r>
    </w:p>
    <w:p w14:paraId="37E252B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3.乙方擅自更换服务人员、转包或违法分包的，甲方有权解除合同，没收履约保证金，并要求乙方赔偿损失；</w:t>
      </w:r>
    </w:p>
    <w:p w14:paraId="519E51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4.乙方泄露甲方涉密信息的，甲方有权解除合同，没收履约保证金，并要求乙方赔偿因此造成的全部损失，情节严重的，追究乙方相关法律责任；</w:t>
      </w:r>
    </w:p>
    <w:p w14:paraId="49698F6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5.任何一方无故解除合同的，需向对方支付合同金额20%的违约金，并赔偿对方因此造成的损失。</w:t>
      </w:r>
    </w:p>
    <w:p w14:paraId="3D47F934">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7" w:name="heading_80"/>
      <w:r>
        <w:rPr>
          <w:rFonts w:hint="eastAsia" w:ascii="黑体" w:hAnsi="黑体" w:eastAsia="黑体" w:cs="黑体"/>
          <w:b w:val="0"/>
          <w:bCs w:val="0"/>
          <w:sz w:val="32"/>
          <w:szCs w:val="32"/>
          <w:lang w:eastAsia="zh-CN"/>
        </w:rPr>
        <w:t>八</w:t>
      </w:r>
      <w:r>
        <w:rPr>
          <w:rFonts w:hint="default" w:ascii="黑体" w:hAnsi="黑体" w:eastAsia="黑体" w:cs="黑体"/>
          <w:b w:val="0"/>
          <w:bCs w:val="0"/>
          <w:sz w:val="32"/>
          <w:szCs w:val="32"/>
        </w:rPr>
        <w:t>、合同的变更与解除</w:t>
      </w:r>
      <w:bookmarkEnd w:id="77"/>
    </w:p>
    <w:p w14:paraId="4D013D6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1.本合同的变更、补充，需经双方协商一致，签订书面补充协议，补充协议与本合同具有同等法律效力；</w:t>
      </w:r>
    </w:p>
    <w:p w14:paraId="264088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2.出现本合同约定的解除情形，或法律规定的其他解除情形时，一方可书面通知对方解除合同，合同自通知到达对方之日起解除；</w:t>
      </w:r>
    </w:p>
    <w:p w14:paraId="4695173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3.合同解除后，乙方需在</w:t>
      </w:r>
      <w:r>
        <w:rPr>
          <w:rFonts w:hint="eastAsia"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rPr>
        <w:t>日内完成工作交接，甲方需支付乙方已提供服务的费用（扣除相应违约金、损失后）。</w:t>
      </w:r>
    </w:p>
    <w:p w14:paraId="0F9BE2B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8" w:name="heading_81"/>
      <w:r>
        <w:rPr>
          <w:rFonts w:hint="eastAsia" w:ascii="黑体" w:hAnsi="黑体" w:eastAsia="黑体" w:cs="黑体"/>
          <w:b w:val="0"/>
          <w:bCs w:val="0"/>
          <w:sz w:val="32"/>
          <w:szCs w:val="32"/>
          <w:lang w:eastAsia="zh-CN"/>
        </w:rPr>
        <w:t>九</w:t>
      </w:r>
      <w:r>
        <w:rPr>
          <w:rFonts w:hint="default" w:ascii="黑体" w:hAnsi="黑体" w:eastAsia="黑体" w:cs="黑体"/>
          <w:b w:val="0"/>
          <w:bCs w:val="0"/>
          <w:sz w:val="32"/>
          <w:szCs w:val="32"/>
        </w:rPr>
        <w:t>、争议解决</w:t>
      </w:r>
      <w:bookmarkEnd w:id="78"/>
    </w:p>
    <w:p w14:paraId="679B4B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本合同履行过程中发生的争议，双方应首先协商解决；协商不成的，任何一方均可向汉源县人民法院提起诉讼。</w:t>
      </w:r>
    </w:p>
    <w:p w14:paraId="5AC3D6C7">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79" w:name="heading_82"/>
      <w:r>
        <w:rPr>
          <w:rFonts w:hint="default" w:ascii="黑体" w:hAnsi="黑体" w:eastAsia="黑体" w:cs="黑体"/>
          <w:b w:val="0"/>
          <w:bCs w:val="0"/>
          <w:sz w:val="32"/>
          <w:szCs w:val="32"/>
        </w:rPr>
        <w:t>十、其他</w:t>
      </w:r>
      <w:bookmarkEnd w:id="79"/>
    </w:p>
    <w:p w14:paraId="4BF71D7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1.本合同自双方签字盖章之日起生效；</w:t>
      </w:r>
    </w:p>
    <w:p w14:paraId="38F0861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2.本合同一式</w:t>
      </w:r>
      <w:r>
        <w:rPr>
          <w:rFonts w:hint="eastAsia" w:ascii="Times New Roman" w:hAnsi="Times New Roman" w:eastAsia="仿宋_GB2312" w:cs="Times New Roman"/>
          <w:b w:val="0"/>
          <w:bCs w:val="0"/>
          <w:sz w:val="32"/>
          <w:szCs w:val="32"/>
          <w:lang w:eastAsia="zh-CN"/>
        </w:rPr>
        <w:t>贰</w:t>
      </w:r>
      <w:r>
        <w:rPr>
          <w:rFonts w:hint="default" w:ascii="Times New Roman" w:hAnsi="Times New Roman" w:eastAsia="仿宋_GB2312" w:cs="Times New Roman"/>
          <w:b w:val="0"/>
          <w:bCs w:val="0"/>
          <w:sz w:val="32"/>
          <w:szCs w:val="32"/>
        </w:rPr>
        <w:t>份，甲</w:t>
      </w:r>
      <w:r>
        <w:rPr>
          <w:rFonts w:hint="eastAsia"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rPr>
        <w:t>乙</w:t>
      </w:r>
      <w:r>
        <w:rPr>
          <w:rFonts w:hint="eastAsia" w:ascii="Times New Roman" w:hAnsi="Times New Roman" w:eastAsia="仿宋_GB2312" w:cs="Times New Roman"/>
          <w:b w:val="0"/>
          <w:bCs w:val="0"/>
          <w:sz w:val="32"/>
          <w:szCs w:val="32"/>
          <w:lang w:eastAsia="zh-CN"/>
        </w:rPr>
        <w:t>双</w:t>
      </w:r>
      <w:r>
        <w:rPr>
          <w:rFonts w:hint="default" w:ascii="Times New Roman" w:hAnsi="Times New Roman" w:eastAsia="仿宋_GB2312" w:cs="Times New Roman"/>
          <w:b w:val="0"/>
          <w:bCs w:val="0"/>
          <w:sz w:val="32"/>
          <w:szCs w:val="32"/>
        </w:rPr>
        <w:t>方</w:t>
      </w:r>
      <w:r>
        <w:rPr>
          <w:rFonts w:hint="eastAsia" w:ascii="Times New Roman" w:hAnsi="Times New Roman" w:eastAsia="仿宋_GB2312" w:cs="Times New Roman"/>
          <w:b w:val="0"/>
          <w:bCs w:val="0"/>
          <w:sz w:val="32"/>
          <w:szCs w:val="32"/>
          <w:lang w:eastAsia="zh-CN"/>
        </w:rPr>
        <w:t>各</w:t>
      </w:r>
      <w:r>
        <w:rPr>
          <w:rFonts w:hint="default" w:ascii="Times New Roman" w:hAnsi="Times New Roman" w:eastAsia="仿宋_GB2312" w:cs="Times New Roman"/>
          <w:b w:val="0"/>
          <w:bCs w:val="0"/>
          <w:sz w:val="32"/>
          <w:szCs w:val="32"/>
        </w:rPr>
        <w:t>执</w:t>
      </w:r>
      <w:r>
        <w:rPr>
          <w:rFonts w:hint="eastAsia" w:ascii="Times New Roman" w:hAnsi="Times New Roman" w:eastAsia="仿宋_GB2312" w:cs="Times New Roman"/>
          <w:b w:val="0"/>
          <w:bCs w:val="0"/>
          <w:sz w:val="32"/>
          <w:szCs w:val="32"/>
          <w:lang w:eastAsia="zh-CN"/>
        </w:rPr>
        <w:t>壹</w:t>
      </w:r>
      <w:r>
        <w:rPr>
          <w:rFonts w:hint="default" w:ascii="Times New Roman" w:hAnsi="Times New Roman" w:eastAsia="仿宋_GB2312" w:cs="Times New Roman"/>
          <w:b w:val="0"/>
          <w:bCs w:val="0"/>
          <w:sz w:val="32"/>
          <w:szCs w:val="32"/>
        </w:rPr>
        <w:t>份，具有同等法律效力；</w:t>
      </w:r>
    </w:p>
    <w:p w14:paraId="39386F3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3.本合同未尽事宜，按相关法律法规规定执行，或双方协商签订补充协议。</w:t>
      </w:r>
    </w:p>
    <w:p w14:paraId="1E25EEBD">
      <w:pPr>
        <w:keepNext w:val="0"/>
        <w:keepLines w:val="0"/>
        <w:pageBreakBefore w:val="0"/>
        <w:widowControl w:val="0"/>
        <w:kinsoku/>
        <w:wordWrap/>
        <w:overflowPunct/>
        <w:topLinePunct w:val="0"/>
        <w:autoSpaceDE/>
        <w:autoSpaceDN/>
        <w:bidi w:val="0"/>
        <w:adjustRightInd w:val="0"/>
        <w:snapToGrid w:val="0"/>
        <w:spacing w:line="560" w:lineRule="exact"/>
        <w:ind w:left="0"/>
        <w:jc w:val="both"/>
        <w:textAlignment w:val="auto"/>
        <w:outlineLvl w:val="0"/>
        <w:rPr>
          <w:rFonts w:hint="default" w:ascii="Times New Roman" w:hAnsi="Times New Roman" w:eastAsia="仿宋_GB2312" w:cs="Times New Roman"/>
          <w:b w:val="0"/>
          <w:bCs w:val="0"/>
          <w:sz w:val="32"/>
          <w:szCs w:val="32"/>
        </w:rPr>
      </w:pPr>
      <w:bookmarkStart w:id="80" w:name="heading_83"/>
    </w:p>
    <w:p w14:paraId="54076300">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第六章 </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投标文件格式</w:t>
      </w:r>
      <w:bookmarkEnd w:id="80"/>
    </w:p>
    <w:p w14:paraId="29594F5C">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eastAsia" w:ascii="黑体" w:hAnsi="黑体" w:eastAsia="黑体" w:cs="黑体"/>
          <w:b w:val="0"/>
          <w:bCs w:val="0"/>
          <w:sz w:val="32"/>
          <w:szCs w:val="32"/>
        </w:rPr>
      </w:pPr>
      <w:bookmarkStart w:id="81" w:name="heading_84"/>
      <w:r>
        <w:rPr>
          <w:rFonts w:hint="eastAsia" w:ascii="黑体" w:hAnsi="黑体" w:eastAsia="黑体" w:cs="黑体"/>
          <w:b w:val="0"/>
          <w:bCs w:val="0"/>
          <w:sz w:val="32"/>
          <w:szCs w:val="32"/>
        </w:rPr>
        <w:t>一、投标函</w:t>
      </w:r>
      <w:bookmarkEnd w:id="81"/>
    </w:p>
    <w:p w14:paraId="7263678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val="0"/>
          <w:bCs w:val="0"/>
          <w:sz w:val="32"/>
          <w:szCs w:val="32"/>
        </w:rPr>
        <w:t>致：汉源县人民检察院</w:t>
      </w:r>
      <w:r>
        <w:rPr>
          <w:rFonts w:hint="eastAsia" w:ascii="Times New Roman" w:hAnsi="Times New Roman" w:eastAsia="仿宋_GB2312" w:cs="Times New Roman"/>
          <w:b w:val="0"/>
          <w:bCs w:val="0"/>
          <w:sz w:val="32"/>
          <w:szCs w:val="32"/>
          <w:lang w:eastAsia="zh-CN"/>
        </w:rPr>
        <w:t>检务保障中心</w:t>
      </w:r>
    </w:p>
    <w:p w14:paraId="44BA1C8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根据贵单位汉源县人民检察院机关物业服务项目（项目编号：HYJCY-WY-2026001）招标文件的要求，我方（投标人名称）自愿参与本项目投标，郑重作出如下承诺：</w:t>
      </w:r>
    </w:p>
    <w:p w14:paraId="262B349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1.我方已仔细阅读并完全理解本招标文件的全部内容，自愿接受招标文件的所有要求；</w:t>
      </w:r>
    </w:p>
    <w:p w14:paraId="43E51B9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2.我方承诺，所提供的投标文件及相关证明材料真实、有效，无虚假记载、误导性陈述或重大遗漏；</w:t>
      </w:r>
    </w:p>
    <w:p w14:paraId="2093B24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3.我方承诺，投标报价为人民币</w:t>
      </w:r>
      <w:r>
        <w:rPr>
          <w:rFonts w:hint="eastAsia" w:ascii="Times New Roman" w:hAnsi="Times New Roman" w:eastAsia="仿宋_GB2312" w:cs="Times New Roman"/>
          <w:b w:val="0"/>
          <w:bCs w:val="0"/>
          <w:sz w:val="32"/>
          <w:szCs w:val="32"/>
          <w:lang w:val="en-US" w:eastAsia="zh-CN"/>
        </w:rPr>
        <w:t>X</w:t>
      </w:r>
      <w:r>
        <w:rPr>
          <w:rFonts w:hint="default" w:ascii="Times New Roman" w:hAnsi="Times New Roman" w:eastAsia="仿宋_GB2312" w:cs="Times New Roman"/>
          <w:b w:val="0"/>
          <w:bCs w:val="0"/>
          <w:sz w:val="32"/>
          <w:szCs w:val="32"/>
        </w:rPr>
        <w:t>元（大写</w:t>
      </w:r>
      <w:r>
        <w:rPr>
          <w:rFonts w:hint="eastAsia" w:ascii="Times New Roman" w:hAnsi="Times New Roman" w:eastAsia="仿宋_GB2312" w:cs="Times New Roman"/>
          <w:b w:val="0"/>
          <w:bCs w:val="0"/>
          <w:sz w:val="32"/>
          <w:szCs w:val="32"/>
          <w:lang w:val="en-US" w:eastAsia="zh-CN"/>
        </w:rPr>
        <w:t>形式</w:t>
      </w:r>
      <w:r>
        <w:rPr>
          <w:rFonts w:hint="default" w:ascii="Times New Roman" w:hAnsi="Times New Roman" w:eastAsia="仿宋_GB2312" w:cs="Times New Roman"/>
          <w:b w:val="0"/>
          <w:bCs w:val="0"/>
          <w:sz w:val="32"/>
          <w:szCs w:val="32"/>
        </w:rPr>
        <w:t>），该报价包含本项目全部服务内容的费用，无任何遗漏；</w:t>
      </w:r>
    </w:p>
    <w:p w14:paraId="1281432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4.我方承诺，若中标，将严格按照招标文件、投标文件及合同约定，提供优质、规范的物业服务，严格遵守贵单位保密规定，履行服务承诺；</w:t>
      </w:r>
    </w:p>
    <w:p w14:paraId="6C36677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5.我方承诺，不转包、不违法分包本项目，拟派服务人员稳定，未经贵单位同意，不擅自更换服务人员；</w:t>
      </w:r>
    </w:p>
    <w:p w14:paraId="1BCB208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6.我方承诺，若违反上述承诺，愿意承担相应的法律责任，接受贵单位的处理，包括但不限于取消投标或中标资格、没收履约保证金等。</w:t>
      </w:r>
    </w:p>
    <w:p w14:paraId="3A5FDF9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投标人名称（加盖公章）：</w:t>
      </w:r>
    </w:p>
    <w:p w14:paraId="6FC8D86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法定代表人（签字或盖章）：</w:t>
      </w:r>
    </w:p>
    <w:p w14:paraId="1C238FA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授权委托人（签字）：</w:t>
      </w:r>
    </w:p>
    <w:p w14:paraId="2154D2F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日期：</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年</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月</w:t>
      </w:r>
      <w:r>
        <w:rPr>
          <w:rFonts w:hint="eastAsia" w:ascii="Times New Roman" w:hAnsi="Times New Roman" w:eastAsia="仿宋_GB2312" w:cs="Times New Roman"/>
          <w:b w:val="0"/>
          <w:bCs w:val="0"/>
          <w:sz w:val="32"/>
          <w:szCs w:val="32"/>
          <w:lang w:val="en-US" w:eastAsia="zh-CN"/>
        </w:rPr>
        <w:t xml:space="preserve">    </w:t>
      </w:r>
      <w:r>
        <w:rPr>
          <w:rFonts w:hint="default" w:ascii="Times New Roman" w:hAnsi="Times New Roman" w:eastAsia="仿宋_GB2312" w:cs="Times New Roman"/>
          <w:b w:val="0"/>
          <w:bCs w:val="0"/>
          <w:sz w:val="32"/>
          <w:szCs w:val="32"/>
        </w:rPr>
        <w:t>日</w:t>
      </w:r>
    </w:p>
    <w:p w14:paraId="01E9236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outlineLvl w:val="1"/>
        <w:rPr>
          <w:rFonts w:hint="default" w:ascii="黑体" w:hAnsi="黑体" w:eastAsia="黑体" w:cs="黑体"/>
          <w:b w:val="0"/>
          <w:bCs w:val="0"/>
          <w:sz w:val="32"/>
          <w:szCs w:val="32"/>
        </w:rPr>
      </w:pPr>
      <w:bookmarkStart w:id="82" w:name="heading_85"/>
      <w:r>
        <w:rPr>
          <w:rFonts w:hint="default" w:ascii="黑体" w:hAnsi="黑体" w:eastAsia="黑体" w:cs="黑体"/>
          <w:b w:val="0"/>
          <w:bCs w:val="0"/>
          <w:sz w:val="32"/>
          <w:szCs w:val="32"/>
        </w:rPr>
        <w:t>二、投标函附录</w:t>
      </w:r>
      <w:bookmarkEnd w:id="82"/>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80"/>
        <w:gridCol w:w="1562"/>
        <w:gridCol w:w="5738"/>
      </w:tblGrid>
      <w:tr w14:paraId="4015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980" w:type="dxa"/>
            <w:tcMar>
              <w:top w:w="60" w:type="dxa"/>
              <w:left w:w="120" w:type="dxa"/>
              <w:bottom w:w="30" w:type="dxa"/>
              <w:right w:w="120" w:type="dxa"/>
            </w:tcMar>
          </w:tcPr>
          <w:p w14:paraId="35A816E3">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序号</w:t>
            </w:r>
          </w:p>
        </w:tc>
        <w:tc>
          <w:tcPr>
            <w:tcW w:w="1562" w:type="dxa"/>
            <w:tcMar>
              <w:top w:w="60" w:type="dxa"/>
              <w:left w:w="120" w:type="dxa"/>
              <w:bottom w:w="30" w:type="dxa"/>
              <w:right w:w="120" w:type="dxa"/>
            </w:tcMar>
          </w:tcPr>
          <w:p w14:paraId="5B8267D3">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项目名称</w:t>
            </w:r>
          </w:p>
        </w:tc>
        <w:tc>
          <w:tcPr>
            <w:tcW w:w="5738" w:type="dxa"/>
            <w:tcMar>
              <w:top w:w="60" w:type="dxa"/>
              <w:left w:w="120" w:type="dxa"/>
              <w:bottom w:w="30" w:type="dxa"/>
              <w:right w:w="120" w:type="dxa"/>
            </w:tcMar>
          </w:tcPr>
          <w:p w14:paraId="7A6D8B9C">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承诺内容</w:t>
            </w:r>
          </w:p>
        </w:tc>
      </w:tr>
      <w:tr w14:paraId="5E85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980" w:type="dxa"/>
            <w:tcMar>
              <w:top w:w="60" w:type="dxa"/>
              <w:left w:w="120" w:type="dxa"/>
              <w:bottom w:w="30" w:type="dxa"/>
              <w:right w:w="120" w:type="dxa"/>
            </w:tcMar>
          </w:tcPr>
          <w:p w14:paraId="229C522B">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1</w:t>
            </w:r>
          </w:p>
        </w:tc>
        <w:tc>
          <w:tcPr>
            <w:tcW w:w="1562" w:type="dxa"/>
            <w:tcMar>
              <w:top w:w="60" w:type="dxa"/>
              <w:left w:w="120" w:type="dxa"/>
              <w:bottom w:w="30" w:type="dxa"/>
              <w:right w:w="120" w:type="dxa"/>
            </w:tcMar>
          </w:tcPr>
          <w:p w14:paraId="41A29FFF">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服务期限</w:t>
            </w:r>
          </w:p>
        </w:tc>
        <w:tc>
          <w:tcPr>
            <w:tcW w:w="5738" w:type="dxa"/>
            <w:tcMar>
              <w:top w:w="60" w:type="dxa"/>
              <w:left w:w="120" w:type="dxa"/>
              <w:bottom w:w="30" w:type="dxa"/>
              <w:right w:w="120" w:type="dxa"/>
            </w:tcMar>
          </w:tcPr>
          <w:p w14:paraId="7EA7065E">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eastAsia" w:ascii="Times New Roman" w:hAnsi="Times New Roman" w:eastAsia="仿宋_GB2312" w:cs="Times New Roman"/>
                <w:b w:val="0"/>
                <w:bCs w:val="0"/>
                <w:sz w:val="28"/>
                <w:szCs w:val="28"/>
                <w:lang w:eastAsia="zh-CN"/>
              </w:rPr>
            </w:pPr>
            <w:r>
              <w:rPr>
                <w:rFonts w:hint="eastAsia" w:ascii="Times New Roman" w:hAnsi="Times New Roman" w:eastAsia="仿宋_GB2312" w:cs="Times New Roman"/>
                <w:b w:val="0"/>
                <w:bCs w:val="0"/>
                <w:sz w:val="28"/>
                <w:szCs w:val="28"/>
                <w:lang w:eastAsia="zh-CN"/>
              </w:rPr>
              <w:t>……</w:t>
            </w:r>
          </w:p>
        </w:tc>
      </w:tr>
      <w:tr w14:paraId="2F49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980" w:type="dxa"/>
            <w:tcMar>
              <w:top w:w="60" w:type="dxa"/>
              <w:left w:w="120" w:type="dxa"/>
              <w:bottom w:w="30" w:type="dxa"/>
              <w:right w:w="120" w:type="dxa"/>
            </w:tcMar>
          </w:tcPr>
          <w:p w14:paraId="76504FD9">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eastAsia" w:ascii="Times New Roman" w:hAnsi="Times New Roman" w:eastAsia="仿宋_GB2312" w:cs="Times New Roman"/>
                <w:b w:val="0"/>
                <w:bCs w:val="0"/>
                <w:sz w:val="28"/>
                <w:szCs w:val="28"/>
                <w:lang w:eastAsia="zh-CN"/>
              </w:rPr>
            </w:pPr>
            <w:r>
              <w:rPr>
                <w:rFonts w:hint="eastAsia" w:ascii="Times New Roman" w:hAnsi="Times New Roman" w:eastAsia="仿宋_GB2312" w:cs="Times New Roman"/>
                <w:b w:val="0"/>
                <w:bCs w:val="0"/>
                <w:sz w:val="28"/>
                <w:szCs w:val="28"/>
                <w:lang w:eastAsia="zh-CN"/>
              </w:rPr>
              <w:t>……</w:t>
            </w:r>
          </w:p>
        </w:tc>
        <w:tc>
          <w:tcPr>
            <w:tcW w:w="1562" w:type="dxa"/>
            <w:tcMar>
              <w:top w:w="60" w:type="dxa"/>
              <w:left w:w="120" w:type="dxa"/>
              <w:bottom w:w="30" w:type="dxa"/>
              <w:right w:w="120" w:type="dxa"/>
            </w:tcMar>
          </w:tcPr>
          <w:p w14:paraId="7ABF5017">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default" w:ascii="Times New Roman" w:hAnsi="Times New Roman" w:eastAsia="仿宋_GB2312" w:cs="Times New Roman"/>
                <w:b w:val="0"/>
                <w:bCs w:val="0"/>
                <w:sz w:val="28"/>
                <w:szCs w:val="28"/>
              </w:rPr>
            </w:pPr>
          </w:p>
        </w:tc>
        <w:tc>
          <w:tcPr>
            <w:tcW w:w="5738" w:type="dxa"/>
            <w:tcMar>
              <w:top w:w="60" w:type="dxa"/>
              <w:left w:w="120" w:type="dxa"/>
              <w:bottom w:w="30" w:type="dxa"/>
              <w:right w:w="120" w:type="dxa"/>
            </w:tcMar>
          </w:tcPr>
          <w:p w14:paraId="0FAF3D73">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hint="default" w:ascii="Times New Roman" w:hAnsi="Times New Roman" w:eastAsia="仿宋_GB2312" w:cs="Times New Roman"/>
                <w:b w:val="0"/>
                <w:bCs w:val="0"/>
                <w:sz w:val="28"/>
                <w:szCs w:val="28"/>
              </w:rPr>
            </w:pPr>
          </w:p>
        </w:tc>
      </w:tr>
    </w:tbl>
    <w:p w14:paraId="78D72954">
      <w:pPr>
        <w:keepNext w:val="0"/>
        <w:keepLines w:val="0"/>
        <w:pageBreakBefore w:val="0"/>
        <w:widowControl w:val="0"/>
        <w:kinsoku/>
        <w:wordWrap/>
        <w:overflowPunct/>
        <w:topLinePunct w:val="0"/>
        <w:autoSpaceDE/>
        <w:autoSpaceDN/>
        <w:bidi w:val="0"/>
        <w:adjustRightInd w:val="0"/>
        <w:snapToGrid w:val="0"/>
        <w:spacing w:line="560" w:lineRule="exact"/>
        <w:ind w:left="0"/>
        <w:jc w:val="left"/>
        <w:textAlignment w:val="auto"/>
        <w:rPr>
          <w:rFonts w:hint="default" w:ascii="Times New Roman" w:hAnsi="Times New Roman" w:eastAsia="仿宋_GB2312" w:cs="Times New Roman"/>
          <w:b w:val="0"/>
          <w:bCs w:val="0"/>
          <w:sz w:val="32"/>
          <w:szCs w:val="32"/>
        </w:rPr>
      </w:pPr>
    </w:p>
    <w:sectPr>
      <w:headerReference r:id="rId3" w:type="default"/>
      <w:footerReference r:id="rId4" w:type="default"/>
      <w:footerReference r:id="rId5" w:type="even"/>
      <w:pgSz w:w="11905" w:h="16840"/>
      <w:pgMar w:top="2098" w:right="1587" w:bottom="1984" w:left="1587" w:header="720" w:footer="1587" w:gutter="0"/>
      <w:pgNumType w:fmt="numberInDash"/>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A523D">
    <w:r>
      <w:rPr>
        <w:sz w:val="21"/>
      </w:rPr>
      <mc:AlternateContent>
        <mc:Choice Requires="wps">
          <w:drawing>
            <wp:anchor distT="0" distB="0" distL="114300" distR="114300" simplePos="0" relativeHeight="251659264" behindDoc="0" locked="0" layoutInCell="1" allowOverlap="1">
              <wp:simplePos x="0" y="0"/>
              <wp:positionH relativeFrom="margin">
                <wp:posOffset>4775835</wp:posOffset>
              </wp:positionH>
              <wp:positionV relativeFrom="paragraph">
                <wp:posOffset>0</wp:posOffset>
              </wp:positionV>
              <wp:extent cx="768350" cy="2368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68350"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F66E5">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76.05pt;margin-top:0pt;height:18.65pt;width:60.5pt;mso-position-horizontal-relative:margin;z-index:251659264;mso-width-relative:page;mso-height-relative:page;" filled="f" stroked="f" coordsize="21600,21600" o:gfxdata="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dsdenVAAAABwEAAA8AAAAAAAAAAQAgAAAAIgAAAGRycy9kb3ducmV2Lnht&#10;bFBLAQIUABQAAAAIAIdO4kBrZHnRNQIAAGEEAAAOAAAAAAAAAAEAIAAAACQBAABkcnMvZTJvRG9j&#10;LnhtbFBLBQYAAAAABgAGAFkBAADLBQAAAAA=&#10;">
              <v:fill on="f" focussize="0,0"/>
              <v:stroke on="f" weight="0.5pt"/>
              <v:imagedata o:title=""/>
              <o:lock v:ext="edit" aspectratio="f"/>
              <v:textbox inset="0mm,0mm,0mm,0mm">
                <w:txbxContent>
                  <w:p w14:paraId="26BF66E5">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F9BC9">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B999C7">
                          <w:pPr>
                            <w:pStyle w:val="4"/>
                          </w:pPr>
                          <w:r>
                            <w:rPr>
                              <w:rFonts w:hint="eastAsia" w:asciiTheme="minorEastAsia" w:hAnsi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B999C7">
                    <w:pPr>
                      <w:pStyle w:val="4"/>
                    </w:pPr>
                    <w:r>
                      <w:rPr>
                        <w:rFonts w:hint="eastAsia" w:asciiTheme="minorEastAsia" w:hAnsi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A3056">
    <w:pPr>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evenAndOddHeaders w:val="1"/>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2A424A"/>
    <w:rsid w:val="113A3202"/>
    <w:rsid w:val="1D046798"/>
    <w:rsid w:val="3BAEFE31"/>
    <w:rsid w:val="45D6D63F"/>
    <w:rsid w:val="4FEFF9AE"/>
    <w:rsid w:val="55926DE6"/>
    <w:rsid w:val="5E317E30"/>
    <w:rsid w:val="67EF67A3"/>
    <w:rsid w:val="74F04F77"/>
    <w:rsid w:val="757BB7A3"/>
    <w:rsid w:val="771B2421"/>
    <w:rsid w:val="7F779FF7"/>
    <w:rsid w:val="7F97E00E"/>
    <w:rsid w:val="7FEEBD53"/>
    <w:rsid w:val="BF3C255C"/>
    <w:rsid w:val="E5FCC114"/>
    <w:rsid w:val="FFED50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常用样式（方正仿宋简）"/>
    <w:basedOn w:val="1"/>
    <w:next w:val="1"/>
    <w:qFormat/>
    <w:uiPriority w:val="99"/>
    <w:pPr>
      <w:spacing w:line="560" w:lineRule="exact"/>
      <w:ind w:firstLine="64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27</Pages>
  <Words>541</Words>
  <Characters>582</Characters>
  <TotalTime>19</TotalTime>
  <ScaleCrop>false</ScaleCrop>
  <LinksUpToDate>false</LinksUpToDate>
  <CharactersWithSpaces>589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2026-05-09T18:30:00Z</dcterms:created>
  <dc:creator>Apache POI</dc:creator>
  <cp:lastModifiedBy>汉源检察</cp:lastModifiedBy>
  <dcterms:modified xsi:type="dcterms:W3CDTF">2026-06-12T01:43:19Z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F3981FAF60BF4ECF810E4F752A49424F_13</vt:lpwstr>
  </property>
  <property fmtid="{D5CDD505-2E9C-101B-9397-08002B2CF9AE}" pid="4" name="KSOTemplateDocerSaveRecord">
    <vt:lpwstr>eyJoZGlkIjoiYTc2M2M1MzcyMGE0NzBkYThhZjMyZjIzOTEyODQ2NDUiLCJ1c2VySWQiOiIxMTk5MDIxNTI5In0=</vt:lpwstr>
  </property>
</Properties>
</file>