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Ind w:w="2" w:type="dxa"/>
        <w:tblCellMar>
          <w:left w:w="0" w:type="dxa"/>
          <w:right w:w="0" w:type="dxa"/>
        </w:tblCellMar>
        <w:tblLook w:val="00A0" w:firstRow="1" w:lastRow="0" w:firstColumn="1" w:lastColumn="0" w:noHBand="0" w:noVBand="0"/>
      </w:tblPr>
      <w:tblGrid>
        <w:gridCol w:w="8306"/>
      </w:tblGrid>
      <w:tr w:rsidR="005F4B48" w:rsidRPr="004F7085">
        <w:trPr>
          <w:trHeight w:val="750"/>
          <w:tblCellSpacing w:w="0" w:type="dxa"/>
        </w:trPr>
        <w:tc>
          <w:tcPr>
            <w:tcW w:w="5000" w:type="pct"/>
            <w:vAlign w:val="center"/>
          </w:tcPr>
          <w:p w:rsidR="005F4B48" w:rsidRPr="004F7085" w:rsidRDefault="005F4B48" w:rsidP="004E34C9">
            <w:pPr>
              <w:widowControl/>
              <w:spacing w:line="600" w:lineRule="exact"/>
              <w:jc w:val="center"/>
              <w:rPr>
                <w:rFonts w:ascii="方正小标宋_GBK" w:eastAsia="方正小标宋_GBK" w:hAnsi="Simsun" w:cs="Times New Roman"/>
                <w:b/>
                <w:bCs/>
                <w:color w:val="000000"/>
                <w:kern w:val="0"/>
                <w:sz w:val="44"/>
                <w:szCs w:val="44"/>
              </w:rPr>
            </w:pPr>
            <w:r w:rsidRPr="004F7085">
              <w:rPr>
                <w:rFonts w:ascii="方正小标宋_GBK" w:eastAsia="方正小标宋_GBK" w:hAnsi="Simsun" w:cs="方正小标宋_GBK" w:hint="eastAsia"/>
                <w:b/>
                <w:bCs/>
                <w:color w:val="000000"/>
                <w:kern w:val="0"/>
                <w:sz w:val="44"/>
                <w:szCs w:val="44"/>
              </w:rPr>
              <w:t>石棉县人民检察院</w:t>
            </w:r>
            <w:r w:rsidR="004E34C9">
              <w:rPr>
                <w:rFonts w:ascii="方正小标宋_GBK" w:eastAsia="方正小标宋_GBK" w:hAnsi="Simsun" w:cs="方正小标宋_GBK"/>
                <w:b/>
                <w:bCs/>
                <w:color w:val="000000"/>
                <w:kern w:val="0"/>
                <w:sz w:val="44"/>
                <w:szCs w:val="44"/>
              </w:rPr>
              <w:t>20</w:t>
            </w:r>
            <w:r w:rsidR="004E34C9">
              <w:rPr>
                <w:rFonts w:ascii="方正小标宋_GBK" w:eastAsia="方正小标宋_GBK" w:hAnsi="Simsun" w:cs="方正小标宋_GBK" w:hint="eastAsia"/>
                <w:b/>
                <w:bCs/>
                <w:color w:val="000000"/>
                <w:kern w:val="0"/>
                <w:sz w:val="44"/>
                <w:szCs w:val="44"/>
              </w:rPr>
              <w:t>2</w:t>
            </w:r>
            <w:r w:rsidR="003C20DC">
              <w:rPr>
                <w:rFonts w:ascii="方正小标宋_GBK" w:eastAsia="方正小标宋_GBK" w:hAnsi="Simsun" w:cs="方正小标宋_GBK" w:hint="eastAsia"/>
                <w:b/>
                <w:bCs/>
                <w:color w:val="000000"/>
                <w:kern w:val="0"/>
                <w:sz w:val="44"/>
                <w:szCs w:val="44"/>
              </w:rPr>
              <w:t>1</w:t>
            </w:r>
            <w:r w:rsidRPr="004F7085">
              <w:rPr>
                <w:rFonts w:ascii="方正小标宋_GBK" w:eastAsia="方正小标宋_GBK" w:hAnsi="Simsun" w:cs="方正小标宋_GBK" w:hint="eastAsia"/>
                <w:b/>
                <w:bCs/>
                <w:color w:val="000000"/>
                <w:kern w:val="0"/>
                <w:sz w:val="44"/>
                <w:szCs w:val="44"/>
              </w:rPr>
              <w:t>年部门预算公开</w:t>
            </w:r>
          </w:p>
        </w:tc>
      </w:tr>
      <w:tr w:rsidR="005F4B48" w:rsidRPr="004F7085">
        <w:trPr>
          <w:trHeight w:val="450"/>
          <w:tblCellSpacing w:w="0" w:type="dxa"/>
        </w:trPr>
        <w:tc>
          <w:tcPr>
            <w:tcW w:w="5000" w:type="pct"/>
            <w:vAlign w:val="center"/>
          </w:tcPr>
          <w:p w:rsidR="005F4B48" w:rsidRPr="00427D2C" w:rsidRDefault="005F4B48" w:rsidP="00427D2C">
            <w:pPr>
              <w:widowControl/>
              <w:spacing w:line="600" w:lineRule="exact"/>
              <w:rPr>
                <w:rFonts w:ascii="仿宋_GB2312" w:eastAsia="仿宋_GB2312" w:hAnsi="Simsun" w:cs="Times New Roman"/>
                <w:color w:val="FF0000"/>
                <w:kern w:val="0"/>
                <w:sz w:val="18"/>
                <w:szCs w:val="18"/>
              </w:rPr>
            </w:pPr>
          </w:p>
        </w:tc>
      </w:tr>
      <w:tr w:rsidR="005F4B48" w:rsidRPr="00654A17">
        <w:trPr>
          <w:tblCellSpacing w:w="0" w:type="dxa"/>
        </w:trPr>
        <w:tc>
          <w:tcPr>
            <w:tcW w:w="5000" w:type="pct"/>
            <w:vAlign w:val="center"/>
          </w:tcPr>
          <w:p w:rsidR="005F4B48" w:rsidRPr="00654A17" w:rsidRDefault="005F4B48" w:rsidP="004F7085">
            <w:pPr>
              <w:widowControl/>
              <w:spacing w:line="600" w:lineRule="exact"/>
              <w:ind w:firstLine="640"/>
              <w:jc w:val="left"/>
              <w:rPr>
                <w:rFonts w:ascii="黑体" w:eastAsia="黑体" w:hAnsi="Simsun" w:cs="Times New Roman"/>
                <w:kern w:val="0"/>
                <w:sz w:val="18"/>
                <w:szCs w:val="18"/>
              </w:rPr>
            </w:pPr>
            <w:r w:rsidRPr="00654A17">
              <w:rPr>
                <w:rFonts w:ascii="黑体" w:eastAsia="黑体" w:hAnsi="Simsun" w:cs="黑体" w:hint="eastAsia"/>
                <w:kern w:val="0"/>
                <w:sz w:val="32"/>
                <w:szCs w:val="32"/>
              </w:rPr>
              <w:t>一、基本职能及重点工作情况</w:t>
            </w:r>
          </w:p>
          <w:p w:rsidR="005F4B48" w:rsidRPr="00654A17" w:rsidRDefault="005F4B48" w:rsidP="004F7085">
            <w:pPr>
              <w:widowControl/>
              <w:spacing w:line="600" w:lineRule="exact"/>
              <w:ind w:firstLine="672"/>
              <w:jc w:val="left"/>
              <w:rPr>
                <w:rFonts w:ascii="仿宋_GB2312" w:eastAsia="仿宋_GB2312" w:hAnsi="Simsun" w:cs="Times New Roman"/>
                <w:kern w:val="0"/>
                <w:sz w:val="18"/>
                <w:szCs w:val="18"/>
              </w:rPr>
            </w:pPr>
            <w:r w:rsidRPr="00654A17">
              <w:rPr>
                <w:rFonts w:ascii="仿宋_GB2312" w:eastAsia="仿宋_GB2312" w:hAnsi="Simsun" w:cs="仿宋_GB2312" w:hint="eastAsia"/>
                <w:kern w:val="0"/>
                <w:sz w:val="32"/>
                <w:szCs w:val="32"/>
              </w:rPr>
              <w:t>职能参照县政府批准的三定方案，简单介绍预算单位构成及将开展的</w:t>
            </w:r>
            <w:r w:rsidRPr="00654A17">
              <w:rPr>
                <w:rFonts w:ascii="仿宋_GB2312" w:eastAsia="仿宋_GB2312" w:hAnsi="Simsun" w:cs="仿宋_GB2312"/>
                <w:kern w:val="0"/>
                <w:sz w:val="32"/>
                <w:szCs w:val="32"/>
              </w:rPr>
              <w:t>20</w:t>
            </w:r>
            <w:r w:rsidR="004E34C9">
              <w:rPr>
                <w:rFonts w:ascii="仿宋_GB2312" w:eastAsia="仿宋_GB2312" w:hAnsi="Simsun" w:cs="仿宋_GB2312" w:hint="eastAsia"/>
                <w:kern w:val="0"/>
                <w:sz w:val="32"/>
                <w:szCs w:val="32"/>
              </w:rPr>
              <w:t>2</w:t>
            </w:r>
            <w:r w:rsidR="00E01336">
              <w:rPr>
                <w:rFonts w:ascii="仿宋_GB2312" w:eastAsia="仿宋_GB2312" w:hAnsi="Simsun" w:cs="仿宋_GB2312" w:hint="eastAsia"/>
                <w:kern w:val="0"/>
                <w:sz w:val="32"/>
                <w:szCs w:val="32"/>
              </w:rPr>
              <w:t>1</w:t>
            </w:r>
            <w:r w:rsidRPr="00654A17">
              <w:rPr>
                <w:rFonts w:ascii="仿宋_GB2312" w:eastAsia="仿宋_GB2312" w:hAnsi="Simsun" w:cs="仿宋_GB2312" w:hint="eastAsia"/>
                <w:kern w:val="0"/>
                <w:sz w:val="32"/>
                <w:szCs w:val="32"/>
              </w:rPr>
              <w:t>年重点工作。</w:t>
            </w:r>
          </w:p>
          <w:p w:rsidR="004424B7" w:rsidRPr="00A02A99" w:rsidRDefault="004424B7" w:rsidP="004E400E">
            <w:pPr>
              <w:ind w:firstLineChars="200" w:firstLine="640"/>
              <w:rPr>
                <w:rFonts w:ascii="楷体_GB2312" w:eastAsia="楷体_GB2312" w:hAnsi="Simsun" w:cs="仿宋_GB2312" w:hint="eastAsia"/>
                <w:kern w:val="0"/>
                <w:sz w:val="32"/>
                <w:szCs w:val="32"/>
              </w:rPr>
            </w:pPr>
            <w:r w:rsidRPr="00A02A99">
              <w:rPr>
                <w:rFonts w:ascii="楷体_GB2312" w:eastAsia="楷体_GB2312" w:hAnsi="Simsun" w:cs="仿宋_GB2312" w:hint="eastAsia"/>
                <w:kern w:val="0"/>
                <w:sz w:val="32"/>
                <w:szCs w:val="32"/>
              </w:rPr>
              <w:t>（一）</w:t>
            </w:r>
            <w:r w:rsidR="00A02A99">
              <w:rPr>
                <w:rFonts w:ascii="楷体_GB2312" w:eastAsia="楷体_GB2312" w:hAnsi="Simsun" w:cs="仿宋_GB2312" w:hint="eastAsia"/>
                <w:kern w:val="0"/>
                <w:sz w:val="32"/>
                <w:szCs w:val="32"/>
              </w:rPr>
              <w:t>基本职能</w:t>
            </w:r>
          </w:p>
          <w:p w:rsidR="000113A6" w:rsidRDefault="00CF402E" w:rsidP="004E400E">
            <w:pPr>
              <w:ind w:firstLineChars="200" w:firstLine="640"/>
              <w:rPr>
                <w:rFonts w:ascii="仿宋_GB2312" w:eastAsia="仿宋_GB2312" w:hAnsi="Simsun" w:cs="仿宋_GB2312"/>
                <w:kern w:val="0"/>
                <w:sz w:val="32"/>
                <w:szCs w:val="32"/>
              </w:rPr>
            </w:pPr>
            <w:r w:rsidRPr="00CF402E">
              <w:rPr>
                <w:rFonts w:ascii="仿宋_GB2312" w:eastAsia="仿宋_GB2312" w:hAnsi="Simsun" w:cs="仿宋_GB2312" w:hint="eastAsia"/>
                <w:kern w:val="0"/>
                <w:sz w:val="32"/>
                <w:szCs w:val="32"/>
              </w:rPr>
              <w:t>石棉县人民检察院是国家的法律监督机关，依法行使下列职权：</w:t>
            </w:r>
            <w:r w:rsidR="000113A6" w:rsidRPr="000113A6">
              <w:rPr>
                <w:rFonts w:ascii="仿宋_GB2312" w:eastAsia="仿宋_GB2312" w:hAnsi="Simsun" w:cs="仿宋_GB2312" w:hint="eastAsia"/>
                <w:kern w:val="0"/>
                <w:sz w:val="32"/>
                <w:szCs w:val="32"/>
              </w:rPr>
              <w:t>负责对法律规定由本院办理的刑事案件的审查逮捕、审查起诉、出庭支持公诉、抗诉，开展羁押必要性审查、相关立案监督、侦查监督、审判监督以及相关案件的补充侦查。办理本院管辖的刑事申诉案件。开展未成年人司法保护和预防未成年人犯罪工作。负责办理向本院申请监督的民事、行政案件的审查和提请抗诉。承办对同级人民法院民事、行政审判程序中审判人员的违法行为提出检察建议，对民事、行政执行活动实行法律监督。开展</w:t>
            </w:r>
            <w:proofErr w:type="gramStart"/>
            <w:r w:rsidR="000113A6" w:rsidRPr="000113A6">
              <w:rPr>
                <w:rFonts w:ascii="仿宋_GB2312" w:eastAsia="仿宋_GB2312" w:hAnsi="Simsun" w:cs="仿宋_GB2312" w:hint="eastAsia"/>
                <w:kern w:val="0"/>
                <w:sz w:val="32"/>
                <w:szCs w:val="32"/>
              </w:rPr>
              <w:t>民事支持</w:t>
            </w:r>
            <w:proofErr w:type="gramEnd"/>
            <w:r w:rsidR="000113A6" w:rsidRPr="000113A6">
              <w:rPr>
                <w:rFonts w:ascii="仿宋_GB2312" w:eastAsia="仿宋_GB2312" w:hAnsi="Simsun" w:cs="仿宋_GB2312" w:hint="eastAsia"/>
                <w:kern w:val="0"/>
                <w:sz w:val="32"/>
                <w:szCs w:val="32"/>
              </w:rPr>
              <w:t>起诉工作。办理本院管辖的民事、行政申诉案件。负责办理法律规定由本院办理的破坏生态环境和资源保护、食品药品安全领域侵害众多消费者合法权益等损害社会公共利益的民事公益诉讼案件，生态环境和资源保护、食品药品安全、国有财产保护、国有土地使用权出让等领域的</w:t>
            </w:r>
            <w:proofErr w:type="gramStart"/>
            <w:r w:rsidR="000113A6" w:rsidRPr="000113A6">
              <w:rPr>
                <w:rFonts w:ascii="仿宋_GB2312" w:eastAsia="仿宋_GB2312" w:hAnsi="Simsun" w:cs="仿宋_GB2312" w:hint="eastAsia"/>
                <w:kern w:val="0"/>
                <w:sz w:val="32"/>
                <w:szCs w:val="32"/>
              </w:rPr>
              <w:t>行政公益</w:t>
            </w:r>
            <w:proofErr w:type="gramEnd"/>
            <w:r w:rsidR="000113A6" w:rsidRPr="000113A6">
              <w:rPr>
                <w:rFonts w:ascii="仿宋_GB2312" w:eastAsia="仿宋_GB2312" w:hAnsi="Simsun" w:cs="仿宋_GB2312" w:hint="eastAsia"/>
                <w:kern w:val="0"/>
                <w:sz w:val="32"/>
                <w:szCs w:val="32"/>
              </w:rPr>
              <w:t>诉讼案件，侵害英雄烈士姓名、肖像、名誉、荣誉的公益诉讼案件。负责对同级人民法院开庭审理的公益诉讼案件，派员出席法庭，依</w:t>
            </w:r>
            <w:r w:rsidR="000113A6" w:rsidRPr="000113A6">
              <w:rPr>
                <w:rFonts w:ascii="仿宋_GB2312" w:eastAsia="仿宋_GB2312" w:hAnsi="Simsun" w:cs="仿宋_GB2312" w:hint="eastAsia"/>
                <w:kern w:val="0"/>
                <w:sz w:val="32"/>
                <w:szCs w:val="32"/>
              </w:rPr>
              <w:lastRenderedPageBreak/>
              <w:t>照有关规定提出检察建议。办理本院管辖的公益</w:t>
            </w:r>
            <w:r w:rsidR="004E400E">
              <w:rPr>
                <w:rFonts w:ascii="仿宋_GB2312" w:eastAsia="仿宋_GB2312" w:hAnsi="Simsun" w:cs="仿宋_GB2312" w:hint="eastAsia"/>
                <w:kern w:val="0"/>
                <w:sz w:val="32"/>
                <w:szCs w:val="32"/>
              </w:rPr>
              <w:t>诉讼申诉案件。</w:t>
            </w:r>
            <w:r w:rsidR="000113A6" w:rsidRPr="000113A6">
              <w:rPr>
                <w:rFonts w:ascii="仿宋_GB2312" w:eastAsia="仿宋_GB2312" w:hAnsi="Simsun" w:cs="仿宋_GB2312" w:hint="eastAsia"/>
                <w:kern w:val="0"/>
                <w:sz w:val="32"/>
                <w:szCs w:val="32"/>
              </w:rPr>
              <w:t>负责对看守所和社区矫正机构等执法活动的监督，对刑事判决、裁定执行、强制医疗执行、羁押和办案期限的监督;办理罪犯又犯罪案件;负责对法律规定由本院办理的司法工作人员利用职权实施的非法拘禁、刑讯逼供、非法搜查等侵害公民权利、损害司法公正犯罪，以及按照刑事诉讼法规定需要由人民检察院直接受理的其他重大犯罪案件的侦查。负责受理向本院的控告和申诉;承办本院管辖的国家赔偿案件和国家司法救助案件。负责法律政策研究工作，承担本院检察委员会日常工作。负责案件的统一受理流转、办案流程监控、涉案财物监管、法律文书监管、案件信息公开，统一组织办案质量评查、业务考评和业务统计分析</w:t>
            </w:r>
            <w:proofErr w:type="gramStart"/>
            <w:r w:rsidR="000113A6" w:rsidRPr="000113A6">
              <w:rPr>
                <w:rFonts w:ascii="仿宋_GB2312" w:eastAsia="仿宋_GB2312" w:hAnsi="Simsun" w:cs="仿宋_GB2312" w:hint="eastAsia"/>
                <w:kern w:val="0"/>
                <w:sz w:val="32"/>
                <w:szCs w:val="32"/>
              </w:rPr>
              <w:t>研判等</w:t>
            </w:r>
            <w:proofErr w:type="gramEnd"/>
            <w:r w:rsidR="000113A6" w:rsidRPr="000113A6">
              <w:rPr>
                <w:rFonts w:ascii="仿宋_GB2312" w:eastAsia="仿宋_GB2312" w:hAnsi="Simsun" w:cs="仿宋_GB2312" w:hint="eastAsia"/>
                <w:kern w:val="0"/>
                <w:sz w:val="32"/>
                <w:szCs w:val="32"/>
              </w:rPr>
              <w:t>工作。负责本院检察技术、案件信息网络安全、办案过程中全程同步录音录像等工作。</w:t>
            </w:r>
          </w:p>
          <w:p w:rsidR="00CA416C" w:rsidRPr="00CA416C" w:rsidRDefault="00A02A99" w:rsidP="008668B6">
            <w:pPr>
              <w:ind w:firstLine="645"/>
              <w:rPr>
                <w:rFonts w:ascii="楷体_GB2312" w:eastAsia="楷体_GB2312" w:hAnsi="Simsun" w:cs="仿宋_GB2312" w:hint="eastAsia"/>
                <w:spacing w:val="4"/>
                <w:kern w:val="0"/>
                <w:sz w:val="32"/>
                <w:szCs w:val="32"/>
              </w:rPr>
            </w:pPr>
            <w:r w:rsidRPr="00CA416C">
              <w:rPr>
                <w:rFonts w:ascii="楷体_GB2312" w:eastAsia="楷体_GB2312" w:hAnsi="Simsun" w:cs="仿宋_GB2312" w:hint="eastAsia"/>
                <w:spacing w:val="4"/>
                <w:kern w:val="0"/>
                <w:sz w:val="32"/>
                <w:szCs w:val="32"/>
              </w:rPr>
              <w:t>（二）</w:t>
            </w:r>
            <w:r w:rsidR="00CA416C" w:rsidRPr="00CA416C">
              <w:rPr>
                <w:rFonts w:ascii="楷体_GB2312" w:eastAsia="楷体_GB2312" w:hAnsi="Simsun" w:cs="仿宋_GB2312" w:hint="eastAsia"/>
                <w:spacing w:val="4"/>
                <w:kern w:val="0"/>
                <w:sz w:val="32"/>
                <w:szCs w:val="32"/>
              </w:rPr>
              <w:t>单位构成</w:t>
            </w:r>
          </w:p>
          <w:p w:rsidR="008668B6" w:rsidRPr="008668B6" w:rsidRDefault="008668B6" w:rsidP="008668B6">
            <w:pPr>
              <w:ind w:firstLine="645"/>
              <w:rPr>
                <w:rFonts w:ascii="仿宋_GB2312" w:eastAsia="仿宋_GB2312" w:hAnsi="仿宋_GB2312" w:cs="仿宋_GB2312"/>
                <w:sz w:val="32"/>
                <w:szCs w:val="32"/>
              </w:rPr>
            </w:pPr>
            <w:r w:rsidRPr="008668B6">
              <w:rPr>
                <w:rFonts w:ascii="仿宋_GB2312" w:eastAsia="仿宋_GB2312" w:hAnsi="仿宋_GB2312" w:cs="仿宋_GB2312" w:hint="eastAsia"/>
                <w:sz w:val="32"/>
                <w:szCs w:val="32"/>
              </w:rPr>
              <w:t>根据省委编办《关于市县两级人民检察院内设机构改革方案的批复》，本院内设机构分为：办公室；政治部（司法警察大队）；第一检察部（未成年人检察部）；第二检察部；第三检察部（检察技术信息部）。</w:t>
            </w:r>
            <w:bookmarkStart w:id="0" w:name="_GoBack"/>
            <w:bookmarkEnd w:id="0"/>
          </w:p>
          <w:p w:rsidR="00CA416C" w:rsidRPr="00CA416C" w:rsidRDefault="00CA416C" w:rsidP="00236B6D">
            <w:pPr>
              <w:widowControl/>
              <w:spacing w:line="600" w:lineRule="exact"/>
              <w:ind w:firstLine="640"/>
              <w:jc w:val="left"/>
              <w:rPr>
                <w:rFonts w:ascii="楷体_GB2312" w:eastAsia="楷体_GB2312" w:hAnsi="Simsun" w:cs="仿宋_GB2312" w:hint="eastAsia"/>
                <w:kern w:val="0"/>
                <w:sz w:val="32"/>
                <w:szCs w:val="32"/>
              </w:rPr>
            </w:pPr>
            <w:r w:rsidRPr="00CA416C">
              <w:rPr>
                <w:rFonts w:ascii="楷体_GB2312" w:eastAsia="楷体_GB2312" w:hAnsi="Simsun" w:cs="仿宋_GB2312" w:hint="eastAsia"/>
                <w:kern w:val="0"/>
                <w:sz w:val="32"/>
                <w:szCs w:val="32"/>
              </w:rPr>
              <w:t>（三）</w:t>
            </w:r>
            <w:r w:rsidR="005F4B48" w:rsidRPr="00CA416C">
              <w:rPr>
                <w:rFonts w:ascii="楷体_GB2312" w:eastAsia="楷体_GB2312" w:hAnsi="Simsun" w:cs="仿宋_GB2312" w:hint="eastAsia"/>
                <w:kern w:val="0"/>
                <w:sz w:val="32"/>
                <w:szCs w:val="32"/>
              </w:rPr>
              <w:t>20</w:t>
            </w:r>
            <w:r w:rsidR="004E34C9" w:rsidRPr="00CA416C">
              <w:rPr>
                <w:rFonts w:ascii="楷体_GB2312" w:eastAsia="楷体_GB2312" w:hAnsi="Simsun" w:cs="仿宋_GB2312" w:hint="eastAsia"/>
                <w:kern w:val="0"/>
                <w:sz w:val="32"/>
                <w:szCs w:val="32"/>
              </w:rPr>
              <w:t>2</w:t>
            </w:r>
            <w:r w:rsidR="008668B6" w:rsidRPr="00CA416C">
              <w:rPr>
                <w:rFonts w:ascii="楷体_GB2312" w:eastAsia="楷体_GB2312" w:hAnsi="Simsun" w:cs="仿宋_GB2312" w:hint="eastAsia"/>
                <w:kern w:val="0"/>
                <w:sz w:val="32"/>
                <w:szCs w:val="32"/>
              </w:rPr>
              <w:t>1</w:t>
            </w:r>
            <w:r w:rsidRPr="00CA416C">
              <w:rPr>
                <w:rFonts w:ascii="楷体_GB2312" w:eastAsia="楷体_GB2312" w:hAnsi="Simsun" w:cs="仿宋_GB2312" w:hint="eastAsia"/>
                <w:kern w:val="0"/>
                <w:sz w:val="32"/>
                <w:szCs w:val="32"/>
              </w:rPr>
              <w:t>年重点工作</w:t>
            </w:r>
          </w:p>
          <w:p w:rsidR="00B17509" w:rsidRDefault="00236B6D" w:rsidP="00236B6D">
            <w:pPr>
              <w:widowControl/>
              <w:spacing w:line="600" w:lineRule="exact"/>
              <w:ind w:firstLine="640"/>
              <w:jc w:val="left"/>
              <w:rPr>
                <w:rFonts w:ascii="仿宋_GB2312" w:eastAsia="仿宋_GB2312" w:hAnsi="Simsun" w:cs="仿宋_GB2312"/>
                <w:kern w:val="0"/>
                <w:sz w:val="32"/>
                <w:szCs w:val="32"/>
              </w:rPr>
            </w:pPr>
            <w:r>
              <w:rPr>
                <w:rFonts w:ascii="仿宋_GB2312" w:eastAsia="仿宋_GB2312" w:hAnsi="Simsun" w:cs="仿宋_GB2312" w:hint="eastAsia"/>
                <w:kern w:val="0"/>
                <w:sz w:val="32"/>
                <w:szCs w:val="32"/>
              </w:rPr>
              <w:t>一要更加精准服务经济社会高质量发展。</w:t>
            </w:r>
            <w:r w:rsidR="00832D5A">
              <w:rPr>
                <w:rFonts w:ascii="仿宋_GB2312" w:eastAsia="仿宋_GB2312" w:hAnsi="Simsun" w:cs="仿宋_GB2312" w:hint="eastAsia"/>
                <w:kern w:val="0"/>
                <w:sz w:val="32"/>
                <w:szCs w:val="32"/>
              </w:rPr>
              <w:t>一是把为大局服务作为检察履职最重要使命，聚焦“十四五”时期经济社</w:t>
            </w:r>
            <w:r w:rsidR="00832D5A">
              <w:rPr>
                <w:rFonts w:ascii="仿宋_GB2312" w:eastAsia="仿宋_GB2312" w:hAnsi="Simsun" w:cs="仿宋_GB2312" w:hint="eastAsia"/>
                <w:kern w:val="0"/>
                <w:sz w:val="32"/>
                <w:szCs w:val="32"/>
              </w:rPr>
              <w:lastRenderedPageBreak/>
              <w:t>会发展主要目标，紧紧</w:t>
            </w:r>
            <w:r w:rsidR="00963D90">
              <w:rPr>
                <w:rFonts w:ascii="仿宋_GB2312" w:eastAsia="仿宋_GB2312" w:hAnsi="Simsun" w:cs="仿宋_GB2312" w:hint="eastAsia"/>
                <w:kern w:val="0"/>
                <w:sz w:val="32"/>
                <w:szCs w:val="32"/>
              </w:rPr>
              <w:t>围绕县委发展战略，更加自觉履行宪法法律赋予职责，严厉打击各类危害国家安全犯罪，推动扫黑除恶常态化，服务民营经济更好发展。二是立足石棉县情实际，着力抓好县域生态环境公益共护联动机制、“未成年人110指挥中心”两项创新工作，不断提升法治保障能力和水平。</w:t>
            </w:r>
            <w:r>
              <w:rPr>
                <w:rFonts w:ascii="仿宋_GB2312" w:eastAsia="仿宋_GB2312" w:hAnsi="Simsun" w:cs="仿宋_GB2312" w:hint="eastAsia"/>
                <w:kern w:val="0"/>
                <w:sz w:val="32"/>
                <w:szCs w:val="32"/>
              </w:rPr>
              <w:t>二要更加有力促进基层治理效能提升。</w:t>
            </w:r>
            <w:r w:rsidR="004A35C7">
              <w:rPr>
                <w:rFonts w:ascii="仿宋_GB2312" w:eastAsia="仿宋_GB2312" w:hAnsi="Simsun" w:cs="仿宋_GB2312" w:hint="eastAsia"/>
                <w:kern w:val="0"/>
                <w:sz w:val="32"/>
                <w:szCs w:val="32"/>
              </w:rPr>
              <w:t>一是充分发挥检察建议在促进社会治理法治化方面的重要作用，助力解决社会治理难点问题。二是构建立体式全方位12309检察服务格局，建设全面覆盖城乡的一站</w:t>
            </w:r>
            <w:proofErr w:type="gramStart"/>
            <w:r w:rsidR="004A35C7">
              <w:rPr>
                <w:rFonts w:ascii="仿宋_GB2312" w:eastAsia="仿宋_GB2312" w:hAnsi="Simsun" w:cs="仿宋_GB2312" w:hint="eastAsia"/>
                <w:kern w:val="0"/>
                <w:sz w:val="32"/>
                <w:szCs w:val="32"/>
              </w:rPr>
              <w:t>式法律</w:t>
            </w:r>
            <w:proofErr w:type="gramEnd"/>
            <w:r w:rsidR="004A35C7">
              <w:rPr>
                <w:rFonts w:ascii="仿宋_GB2312" w:eastAsia="仿宋_GB2312" w:hAnsi="Simsun" w:cs="仿宋_GB2312" w:hint="eastAsia"/>
                <w:kern w:val="0"/>
                <w:sz w:val="32"/>
                <w:szCs w:val="32"/>
              </w:rPr>
              <w:t>服务体系。三是扎实开展“三官一律”下基层，推动法律服务接地气、见实效。四是推进公开听证工作，做到“应听尽听”，让公平正义以</w:t>
            </w:r>
            <w:r w:rsidR="00FE093F">
              <w:rPr>
                <w:rFonts w:ascii="仿宋_GB2312" w:eastAsia="仿宋_GB2312" w:hAnsi="Simsun" w:cs="仿宋_GB2312" w:hint="eastAsia"/>
                <w:kern w:val="0"/>
                <w:sz w:val="32"/>
                <w:szCs w:val="32"/>
              </w:rPr>
              <w:t>人民群众可感、可触、看得见的方式实现。</w:t>
            </w:r>
            <w:r>
              <w:rPr>
                <w:rFonts w:ascii="仿宋_GB2312" w:eastAsia="仿宋_GB2312" w:hAnsi="Simsun" w:cs="仿宋_GB2312" w:hint="eastAsia"/>
                <w:kern w:val="0"/>
                <w:sz w:val="32"/>
                <w:szCs w:val="32"/>
              </w:rPr>
              <w:t>三要</w:t>
            </w:r>
            <w:r w:rsidR="00832D5A">
              <w:rPr>
                <w:rFonts w:ascii="仿宋_GB2312" w:eastAsia="仿宋_GB2312" w:hAnsi="Simsun" w:cs="仿宋_GB2312" w:hint="eastAsia"/>
                <w:kern w:val="0"/>
                <w:sz w:val="32"/>
                <w:szCs w:val="32"/>
              </w:rPr>
              <w:t>更加全面均衡推动检察工作发展。</w:t>
            </w:r>
            <w:r w:rsidR="00FE093F">
              <w:rPr>
                <w:rFonts w:ascii="仿宋_GB2312" w:eastAsia="仿宋_GB2312" w:hAnsi="Simsun" w:cs="仿宋_GB2312" w:hint="eastAsia"/>
                <w:kern w:val="0"/>
                <w:sz w:val="32"/>
                <w:szCs w:val="32"/>
              </w:rPr>
              <w:t>坚持把检察工作深度融入到全面建设社会主义现代化国家进程中，以落实指控证明犯罪主导责任为</w:t>
            </w:r>
            <w:proofErr w:type="gramStart"/>
            <w:r w:rsidR="00FE093F">
              <w:rPr>
                <w:rFonts w:ascii="仿宋_GB2312" w:eastAsia="仿宋_GB2312" w:hAnsi="Simsun" w:cs="仿宋_GB2312" w:hint="eastAsia"/>
                <w:kern w:val="0"/>
                <w:sz w:val="32"/>
                <w:szCs w:val="32"/>
              </w:rPr>
              <w:t>核心做优刑事</w:t>
            </w:r>
            <w:proofErr w:type="gramEnd"/>
            <w:r w:rsidR="00FE093F">
              <w:rPr>
                <w:rFonts w:ascii="仿宋_GB2312" w:eastAsia="仿宋_GB2312" w:hAnsi="Simsun" w:cs="仿宋_GB2312" w:hint="eastAsia"/>
                <w:kern w:val="0"/>
                <w:sz w:val="32"/>
                <w:szCs w:val="32"/>
              </w:rPr>
              <w:t>检察，以精准监督为导向做强民事检察，以</w:t>
            </w:r>
            <w:proofErr w:type="gramStart"/>
            <w:r w:rsidR="00FE093F">
              <w:rPr>
                <w:rFonts w:ascii="仿宋_GB2312" w:eastAsia="仿宋_GB2312" w:hAnsi="Simsun" w:cs="仿宋_GB2312" w:hint="eastAsia"/>
                <w:kern w:val="0"/>
                <w:sz w:val="32"/>
                <w:szCs w:val="32"/>
              </w:rPr>
              <w:t>案结事了</w:t>
            </w:r>
            <w:proofErr w:type="gramEnd"/>
            <w:r w:rsidR="00FE093F">
              <w:rPr>
                <w:rFonts w:ascii="仿宋_GB2312" w:eastAsia="仿宋_GB2312" w:hAnsi="Simsun" w:cs="仿宋_GB2312" w:hint="eastAsia"/>
                <w:kern w:val="0"/>
                <w:sz w:val="32"/>
                <w:szCs w:val="32"/>
              </w:rPr>
              <w:t>政和为目标做实行政检察，以公益保护为使命做好公益诉讼检察，不断提升检察监督</w:t>
            </w:r>
            <w:r w:rsidR="007B2F4C">
              <w:rPr>
                <w:rFonts w:ascii="仿宋_GB2312" w:eastAsia="仿宋_GB2312" w:hAnsi="Simsun" w:cs="仿宋_GB2312" w:hint="eastAsia"/>
                <w:kern w:val="0"/>
                <w:sz w:val="32"/>
                <w:szCs w:val="32"/>
              </w:rPr>
              <w:t>质效和创新检察工作水平，以检察工作自身高质量发展服务保障经济社会高质量发展。</w:t>
            </w:r>
            <w:r w:rsidR="00832D5A">
              <w:rPr>
                <w:rFonts w:ascii="仿宋_GB2312" w:eastAsia="仿宋_GB2312" w:hAnsi="Simsun" w:cs="仿宋_GB2312" w:hint="eastAsia"/>
                <w:kern w:val="0"/>
                <w:sz w:val="32"/>
                <w:szCs w:val="32"/>
              </w:rPr>
              <w:t>四要更加从严从实锻造过硬队伍。</w:t>
            </w:r>
            <w:r w:rsidR="000D4BC4">
              <w:rPr>
                <w:rFonts w:ascii="仿宋_GB2312" w:eastAsia="仿宋_GB2312" w:hAnsi="Simsun" w:cs="仿宋_GB2312" w:hint="eastAsia"/>
                <w:kern w:val="0"/>
                <w:sz w:val="32"/>
                <w:szCs w:val="32"/>
              </w:rPr>
              <w:t>坚持党对检察工作的绝对领导，认真贯彻《党委（党组）落实全面从严治党主体责任规定</w:t>
            </w:r>
            <w:r w:rsidR="00691271">
              <w:rPr>
                <w:rFonts w:ascii="仿宋_GB2312" w:eastAsia="仿宋_GB2312" w:hAnsi="Simsun" w:cs="仿宋_GB2312" w:hint="eastAsia"/>
                <w:kern w:val="0"/>
                <w:sz w:val="32"/>
                <w:szCs w:val="32"/>
              </w:rPr>
              <w:t>》、《中国共产党政法工作条例》，巩固深化“不忘初心、牢记使命”主题教育成果，全力以赴开展政法队伍教育整顿工作，持之以恒正风</w:t>
            </w:r>
            <w:proofErr w:type="gramStart"/>
            <w:r w:rsidR="00691271">
              <w:rPr>
                <w:rFonts w:ascii="仿宋_GB2312" w:eastAsia="仿宋_GB2312" w:hAnsi="Simsun" w:cs="仿宋_GB2312" w:hint="eastAsia"/>
                <w:kern w:val="0"/>
                <w:sz w:val="32"/>
                <w:szCs w:val="32"/>
              </w:rPr>
              <w:t>肃</w:t>
            </w:r>
            <w:proofErr w:type="gramEnd"/>
            <w:r w:rsidR="00691271">
              <w:rPr>
                <w:rFonts w:ascii="仿宋_GB2312" w:eastAsia="仿宋_GB2312" w:hAnsi="Simsun" w:cs="仿宋_GB2312" w:hint="eastAsia"/>
                <w:kern w:val="0"/>
                <w:sz w:val="32"/>
                <w:szCs w:val="32"/>
              </w:rPr>
              <w:t>纪，推进</w:t>
            </w:r>
            <w:r w:rsidR="00EF5DC2">
              <w:rPr>
                <w:rFonts w:ascii="仿宋_GB2312" w:eastAsia="仿宋_GB2312" w:hAnsi="Simsun" w:cs="仿宋_GB2312" w:hint="eastAsia"/>
                <w:kern w:val="0"/>
                <w:sz w:val="32"/>
                <w:szCs w:val="32"/>
              </w:rPr>
              <w:t>检察队伍革命化、</w:t>
            </w:r>
            <w:r w:rsidR="00EF5DC2">
              <w:rPr>
                <w:rFonts w:ascii="仿宋_GB2312" w:eastAsia="仿宋_GB2312" w:hAnsi="Simsun" w:cs="仿宋_GB2312" w:hint="eastAsia"/>
                <w:kern w:val="0"/>
                <w:sz w:val="32"/>
                <w:szCs w:val="32"/>
              </w:rPr>
              <w:lastRenderedPageBreak/>
              <w:t>正规化、专业化、职业化。</w:t>
            </w:r>
          </w:p>
          <w:p w:rsidR="005F4B48" w:rsidRPr="00654A17" w:rsidRDefault="005F4B48" w:rsidP="004F7085">
            <w:pPr>
              <w:widowControl/>
              <w:spacing w:line="600" w:lineRule="exact"/>
              <w:ind w:firstLine="640"/>
              <w:jc w:val="left"/>
              <w:rPr>
                <w:rFonts w:ascii="黑体" w:eastAsia="黑体" w:hAnsi="Simsun" w:cs="Times New Roman"/>
                <w:kern w:val="0"/>
                <w:sz w:val="18"/>
                <w:szCs w:val="18"/>
              </w:rPr>
            </w:pPr>
            <w:r w:rsidRPr="00654A17">
              <w:rPr>
                <w:rFonts w:ascii="黑体" w:eastAsia="黑体" w:hAnsi="Simsun" w:cs="黑体" w:hint="eastAsia"/>
                <w:kern w:val="0"/>
                <w:sz w:val="32"/>
                <w:szCs w:val="32"/>
              </w:rPr>
              <w:t>二、部门概况</w:t>
            </w:r>
          </w:p>
          <w:p w:rsidR="005F4B48" w:rsidRPr="00654A17" w:rsidRDefault="005F4B48" w:rsidP="004F7085">
            <w:pPr>
              <w:widowControl/>
              <w:spacing w:line="600" w:lineRule="exact"/>
              <w:ind w:firstLine="672"/>
              <w:jc w:val="left"/>
              <w:rPr>
                <w:rFonts w:ascii="仿宋_GB2312" w:eastAsia="仿宋_GB2312" w:hAnsi="Simsun" w:cs="Times New Roman"/>
                <w:kern w:val="0"/>
                <w:sz w:val="18"/>
                <w:szCs w:val="18"/>
              </w:rPr>
            </w:pPr>
            <w:r w:rsidRPr="00654A17">
              <w:rPr>
                <w:rFonts w:ascii="仿宋_GB2312" w:eastAsia="仿宋_GB2312" w:hAnsi="Simsun" w:cs="仿宋_GB2312" w:hint="eastAsia"/>
                <w:kern w:val="0"/>
                <w:sz w:val="32"/>
                <w:szCs w:val="32"/>
              </w:rPr>
              <w:t>石棉县人民检察院下属二级决算单位</w:t>
            </w:r>
            <w:r w:rsidRPr="00654A17">
              <w:rPr>
                <w:rFonts w:ascii="仿宋_GB2312" w:eastAsia="仿宋_GB2312" w:hAnsi="Simsun" w:cs="仿宋_GB2312"/>
                <w:kern w:val="0"/>
                <w:sz w:val="32"/>
                <w:szCs w:val="32"/>
              </w:rPr>
              <w:t>0</w:t>
            </w:r>
            <w:r w:rsidRPr="00654A17">
              <w:rPr>
                <w:rFonts w:ascii="仿宋_GB2312" w:eastAsia="仿宋_GB2312" w:hAnsi="Simsun" w:cs="仿宋_GB2312" w:hint="eastAsia"/>
                <w:kern w:val="0"/>
                <w:sz w:val="32"/>
                <w:szCs w:val="32"/>
              </w:rPr>
              <w:t>个，其中行政单位</w:t>
            </w:r>
            <w:r w:rsidRPr="00654A17">
              <w:rPr>
                <w:rFonts w:ascii="仿宋_GB2312" w:eastAsia="仿宋_GB2312" w:hAnsi="Simsun" w:cs="仿宋_GB2312"/>
                <w:kern w:val="0"/>
                <w:sz w:val="32"/>
                <w:szCs w:val="32"/>
              </w:rPr>
              <w:t>0</w:t>
            </w:r>
            <w:r w:rsidRPr="00654A17">
              <w:rPr>
                <w:rFonts w:ascii="仿宋_GB2312" w:eastAsia="仿宋_GB2312" w:hAnsi="Simsun" w:cs="仿宋_GB2312" w:hint="eastAsia"/>
                <w:kern w:val="0"/>
                <w:sz w:val="32"/>
                <w:szCs w:val="32"/>
              </w:rPr>
              <w:t>个，参照公务员法管理的事业单位</w:t>
            </w:r>
            <w:r w:rsidRPr="00654A17">
              <w:rPr>
                <w:rFonts w:ascii="仿宋_GB2312" w:eastAsia="仿宋_GB2312" w:hAnsi="Simsun" w:cs="仿宋_GB2312"/>
                <w:kern w:val="0"/>
                <w:sz w:val="32"/>
                <w:szCs w:val="32"/>
              </w:rPr>
              <w:t>0</w:t>
            </w:r>
            <w:r w:rsidRPr="00654A17">
              <w:rPr>
                <w:rFonts w:ascii="仿宋_GB2312" w:eastAsia="仿宋_GB2312" w:hAnsi="Simsun" w:cs="仿宋_GB2312" w:hint="eastAsia"/>
                <w:kern w:val="0"/>
                <w:sz w:val="32"/>
                <w:szCs w:val="32"/>
              </w:rPr>
              <w:t>个，其他事业单位</w:t>
            </w:r>
            <w:r w:rsidRPr="00654A17">
              <w:rPr>
                <w:rFonts w:ascii="仿宋_GB2312" w:eastAsia="仿宋_GB2312" w:hAnsi="Simsun" w:cs="仿宋_GB2312"/>
                <w:kern w:val="0"/>
                <w:sz w:val="32"/>
                <w:szCs w:val="32"/>
              </w:rPr>
              <w:t>0</w:t>
            </w:r>
            <w:r w:rsidRPr="00654A17">
              <w:rPr>
                <w:rFonts w:ascii="仿宋_GB2312" w:eastAsia="仿宋_GB2312" w:hAnsi="Simsun" w:cs="仿宋_GB2312" w:hint="eastAsia"/>
                <w:kern w:val="0"/>
                <w:sz w:val="32"/>
                <w:szCs w:val="32"/>
              </w:rPr>
              <w:t>个。</w:t>
            </w:r>
            <w:r w:rsidR="004E34C9">
              <w:rPr>
                <w:rFonts w:ascii="仿宋_GB2312" w:eastAsia="仿宋_GB2312" w:hAnsi="Simsun" w:cs="仿宋_GB2312"/>
                <w:kern w:val="0"/>
                <w:sz w:val="32"/>
                <w:szCs w:val="32"/>
              </w:rPr>
              <w:t>20</w:t>
            </w:r>
            <w:r w:rsidR="004E34C9">
              <w:rPr>
                <w:rFonts w:ascii="仿宋_GB2312" w:eastAsia="仿宋_GB2312" w:hAnsi="Simsun" w:cs="仿宋_GB2312" w:hint="eastAsia"/>
                <w:kern w:val="0"/>
                <w:sz w:val="32"/>
                <w:szCs w:val="32"/>
              </w:rPr>
              <w:t>2</w:t>
            </w:r>
            <w:r w:rsidR="00EF5DC2">
              <w:rPr>
                <w:rFonts w:ascii="仿宋_GB2312" w:eastAsia="仿宋_GB2312" w:hAnsi="Simsun" w:cs="仿宋_GB2312" w:hint="eastAsia"/>
                <w:kern w:val="0"/>
                <w:sz w:val="32"/>
                <w:szCs w:val="32"/>
              </w:rPr>
              <w:t>1</w:t>
            </w:r>
            <w:r w:rsidRPr="00654A17">
              <w:rPr>
                <w:rFonts w:ascii="仿宋_GB2312" w:eastAsia="仿宋_GB2312" w:hAnsi="Simsun" w:cs="仿宋_GB2312" w:hint="eastAsia"/>
                <w:kern w:val="0"/>
                <w:sz w:val="32"/>
                <w:szCs w:val="32"/>
              </w:rPr>
              <w:t>年在职人员总数</w:t>
            </w:r>
            <w:r w:rsidR="00EF5DC2">
              <w:rPr>
                <w:rFonts w:ascii="仿宋_GB2312" w:eastAsia="仿宋_GB2312" w:hAnsi="Simsun" w:cs="仿宋_GB2312" w:hint="eastAsia"/>
                <w:kern w:val="0"/>
                <w:sz w:val="32"/>
                <w:szCs w:val="32"/>
              </w:rPr>
              <w:t>35</w:t>
            </w:r>
            <w:r w:rsidRPr="00654A17">
              <w:rPr>
                <w:rFonts w:ascii="仿宋_GB2312" w:eastAsia="仿宋_GB2312" w:hAnsi="Simsun" w:cs="仿宋_GB2312" w:hint="eastAsia"/>
                <w:kern w:val="0"/>
                <w:sz w:val="32"/>
                <w:szCs w:val="32"/>
              </w:rPr>
              <w:t>人，其中行政人员</w:t>
            </w:r>
            <w:r w:rsidR="00EF5DC2">
              <w:rPr>
                <w:rFonts w:ascii="仿宋_GB2312" w:eastAsia="仿宋_GB2312" w:hAnsi="Simsun" w:cs="仿宋_GB2312" w:hint="eastAsia"/>
                <w:kern w:val="0"/>
                <w:sz w:val="32"/>
                <w:szCs w:val="32"/>
              </w:rPr>
              <w:t>31</w:t>
            </w:r>
            <w:r w:rsidRPr="00654A17">
              <w:rPr>
                <w:rFonts w:ascii="仿宋_GB2312" w:eastAsia="仿宋_GB2312" w:hAnsi="Simsun" w:cs="仿宋_GB2312" w:hint="eastAsia"/>
                <w:kern w:val="0"/>
                <w:sz w:val="32"/>
                <w:szCs w:val="32"/>
              </w:rPr>
              <w:t>人，参公人员</w:t>
            </w:r>
            <w:r w:rsidRPr="00654A17">
              <w:rPr>
                <w:rFonts w:ascii="仿宋_GB2312" w:eastAsia="仿宋_GB2312" w:hAnsi="Simsun" w:cs="仿宋_GB2312"/>
                <w:kern w:val="0"/>
                <w:sz w:val="32"/>
                <w:szCs w:val="32"/>
              </w:rPr>
              <w:t>0</w:t>
            </w:r>
            <w:r w:rsidRPr="00654A17">
              <w:rPr>
                <w:rFonts w:ascii="仿宋_GB2312" w:eastAsia="仿宋_GB2312" w:hAnsi="Simsun" w:cs="仿宋_GB2312" w:hint="eastAsia"/>
                <w:kern w:val="0"/>
                <w:sz w:val="32"/>
                <w:szCs w:val="32"/>
              </w:rPr>
              <w:t>人，事业人员</w:t>
            </w:r>
            <w:r w:rsidRPr="00654A17">
              <w:rPr>
                <w:rFonts w:ascii="仿宋_GB2312" w:eastAsia="仿宋_GB2312" w:hAnsi="Simsun" w:cs="仿宋_GB2312"/>
                <w:kern w:val="0"/>
                <w:sz w:val="32"/>
                <w:szCs w:val="32"/>
              </w:rPr>
              <w:t>4</w:t>
            </w:r>
            <w:r w:rsidRPr="00654A17">
              <w:rPr>
                <w:rFonts w:ascii="仿宋_GB2312" w:eastAsia="仿宋_GB2312" w:hAnsi="Simsun" w:cs="仿宋_GB2312" w:hint="eastAsia"/>
                <w:kern w:val="0"/>
                <w:sz w:val="32"/>
                <w:szCs w:val="32"/>
              </w:rPr>
              <w:t>人。离休人员</w:t>
            </w:r>
            <w:r w:rsidRPr="00654A17">
              <w:rPr>
                <w:rFonts w:ascii="仿宋_GB2312" w:eastAsia="仿宋_GB2312" w:hAnsi="Simsun" w:cs="仿宋_GB2312"/>
                <w:kern w:val="0"/>
                <w:sz w:val="32"/>
                <w:szCs w:val="32"/>
              </w:rPr>
              <w:t>0</w:t>
            </w:r>
            <w:r w:rsidRPr="00654A17">
              <w:rPr>
                <w:rFonts w:ascii="仿宋_GB2312" w:eastAsia="仿宋_GB2312" w:hAnsi="Simsun" w:cs="仿宋_GB2312" w:hint="eastAsia"/>
                <w:kern w:val="0"/>
                <w:sz w:val="32"/>
                <w:szCs w:val="32"/>
              </w:rPr>
              <w:t>人，合计</w:t>
            </w:r>
            <w:r w:rsidR="00EF5DC2">
              <w:rPr>
                <w:rFonts w:ascii="仿宋_GB2312" w:eastAsia="仿宋_GB2312" w:hAnsi="Simsun" w:cs="仿宋_GB2312" w:hint="eastAsia"/>
                <w:kern w:val="0"/>
                <w:sz w:val="32"/>
                <w:szCs w:val="32"/>
              </w:rPr>
              <w:t>35</w:t>
            </w:r>
            <w:r w:rsidRPr="00654A17">
              <w:rPr>
                <w:rFonts w:ascii="仿宋_GB2312" w:eastAsia="仿宋_GB2312" w:hAnsi="Simsun" w:cs="仿宋_GB2312" w:hint="eastAsia"/>
                <w:kern w:val="0"/>
                <w:sz w:val="32"/>
                <w:szCs w:val="32"/>
              </w:rPr>
              <w:t>人。</w:t>
            </w:r>
          </w:p>
          <w:p w:rsidR="005F4B48" w:rsidRPr="00654A17" w:rsidRDefault="005F4B48" w:rsidP="004F7085">
            <w:pPr>
              <w:widowControl/>
              <w:spacing w:line="600" w:lineRule="exact"/>
              <w:ind w:firstLine="640"/>
              <w:jc w:val="left"/>
              <w:rPr>
                <w:rFonts w:ascii="黑体" w:eastAsia="黑体" w:hAnsi="Simsun" w:cs="Times New Roman"/>
                <w:kern w:val="0"/>
                <w:sz w:val="18"/>
                <w:szCs w:val="18"/>
              </w:rPr>
            </w:pPr>
            <w:r w:rsidRPr="00654A17">
              <w:rPr>
                <w:rFonts w:ascii="黑体" w:eastAsia="黑体" w:hAnsi="Simsun" w:cs="黑体" w:hint="eastAsia"/>
                <w:kern w:val="0"/>
                <w:sz w:val="32"/>
                <w:szCs w:val="32"/>
              </w:rPr>
              <w:t>三、收支预算总体情况</w:t>
            </w:r>
          </w:p>
          <w:p w:rsidR="005F4B48" w:rsidRPr="00F223E3" w:rsidRDefault="004E34C9" w:rsidP="00F223E3">
            <w:pPr>
              <w:pStyle w:val="a6"/>
              <w:spacing w:beforeLines="0" w:line="360" w:lineRule="auto"/>
              <w:ind w:firstLineChars="200" w:firstLine="640"/>
              <w:rPr>
                <w:rFonts w:cs="Times New Roman"/>
                <w:sz w:val="32"/>
                <w:szCs w:val="32"/>
              </w:rPr>
            </w:pPr>
            <w:r w:rsidRPr="00F223E3">
              <w:rPr>
                <w:rFonts w:hint="eastAsia"/>
                <w:kern w:val="0"/>
                <w:sz w:val="32"/>
                <w:szCs w:val="32"/>
              </w:rPr>
              <w:t>202</w:t>
            </w:r>
            <w:r w:rsidR="00EF5DC2">
              <w:rPr>
                <w:rFonts w:hint="eastAsia"/>
                <w:kern w:val="0"/>
                <w:sz w:val="32"/>
                <w:szCs w:val="32"/>
              </w:rPr>
              <w:t>1</w:t>
            </w:r>
            <w:r w:rsidR="005F4B48" w:rsidRPr="00F223E3">
              <w:rPr>
                <w:rFonts w:hint="eastAsia"/>
                <w:kern w:val="0"/>
                <w:sz w:val="32"/>
                <w:szCs w:val="32"/>
              </w:rPr>
              <w:t>年部门预算收入总数</w:t>
            </w:r>
            <w:r w:rsidR="00B83E16" w:rsidRPr="00F223E3">
              <w:rPr>
                <w:rFonts w:hint="eastAsia"/>
                <w:kern w:val="0"/>
                <w:sz w:val="32"/>
                <w:szCs w:val="32"/>
              </w:rPr>
              <w:t>6</w:t>
            </w:r>
            <w:r w:rsidR="005F4B48" w:rsidRPr="00F223E3">
              <w:rPr>
                <w:kern w:val="0"/>
                <w:sz w:val="32"/>
                <w:szCs w:val="32"/>
              </w:rPr>
              <w:t>,</w:t>
            </w:r>
            <w:r w:rsidR="00B83E16" w:rsidRPr="00F223E3">
              <w:rPr>
                <w:rFonts w:hint="eastAsia"/>
                <w:kern w:val="0"/>
                <w:sz w:val="32"/>
                <w:szCs w:val="32"/>
              </w:rPr>
              <w:t>6</w:t>
            </w:r>
            <w:r w:rsidR="00C602E8">
              <w:rPr>
                <w:rFonts w:hint="eastAsia"/>
                <w:kern w:val="0"/>
                <w:sz w:val="32"/>
                <w:szCs w:val="32"/>
              </w:rPr>
              <w:t>67</w:t>
            </w:r>
            <w:r w:rsidR="005F4B48" w:rsidRPr="00F223E3">
              <w:rPr>
                <w:kern w:val="0"/>
                <w:sz w:val="32"/>
                <w:szCs w:val="32"/>
              </w:rPr>
              <w:t>,</w:t>
            </w:r>
            <w:r w:rsidR="00C602E8">
              <w:rPr>
                <w:rFonts w:hint="eastAsia"/>
                <w:kern w:val="0"/>
                <w:sz w:val="32"/>
                <w:szCs w:val="32"/>
              </w:rPr>
              <w:t>879</w:t>
            </w:r>
            <w:r w:rsidR="005F4B48" w:rsidRPr="00F223E3">
              <w:rPr>
                <w:rFonts w:hint="eastAsia"/>
                <w:kern w:val="0"/>
                <w:sz w:val="32"/>
                <w:szCs w:val="32"/>
              </w:rPr>
              <w:t>元。部门预算支出总数</w:t>
            </w:r>
            <w:r w:rsidR="00C602E8" w:rsidRPr="00F223E3">
              <w:rPr>
                <w:rFonts w:hint="eastAsia"/>
                <w:kern w:val="0"/>
                <w:sz w:val="32"/>
                <w:szCs w:val="32"/>
              </w:rPr>
              <w:t>6</w:t>
            </w:r>
            <w:r w:rsidR="00C602E8" w:rsidRPr="00F223E3">
              <w:rPr>
                <w:kern w:val="0"/>
                <w:sz w:val="32"/>
                <w:szCs w:val="32"/>
              </w:rPr>
              <w:t>,</w:t>
            </w:r>
            <w:r w:rsidR="00C602E8" w:rsidRPr="00F223E3">
              <w:rPr>
                <w:rFonts w:hint="eastAsia"/>
                <w:kern w:val="0"/>
                <w:sz w:val="32"/>
                <w:szCs w:val="32"/>
              </w:rPr>
              <w:t>6</w:t>
            </w:r>
            <w:r w:rsidR="00C602E8">
              <w:rPr>
                <w:rFonts w:hint="eastAsia"/>
                <w:kern w:val="0"/>
                <w:sz w:val="32"/>
                <w:szCs w:val="32"/>
              </w:rPr>
              <w:t>67</w:t>
            </w:r>
            <w:r w:rsidR="00C602E8" w:rsidRPr="00F223E3">
              <w:rPr>
                <w:kern w:val="0"/>
                <w:sz w:val="32"/>
                <w:szCs w:val="32"/>
              </w:rPr>
              <w:t>,</w:t>
            </w:r>
            <w:r w:rsidR="00C602E8">
              <w:rPr>
                <w:rFonts w:hint="eastAsia"/>
                <w:kern w:val="0"/>
                <w:sz w:val="32"/>
                <w:szCs w:val="32"/>
              </w:rPr>
              <w:t>879</w:t>
            </w:r>
            <w:r w:rsidR="005F4B48" w:rsidRPr="00F223E3">
              <w:rPr>
                <w:rFonts w:hint="eastAsia"/>
                <w:kern w:val="0"/>
                <w:sz w:val="32"/>
                <w:szCs w:val="32"/>
              </w:rPr>
              <w:t>元，其中：人员支出</w:t>
            </w:r>
            <w:r w:rsidR="00AD7C9B">
              <w:rPr>
                <w:rFonts w:hint="eastAsia"/>
                <w:kern w:val="0"/>
                <w:sz w:val="32"/>
                <w:szCs w:val="32"/>
              </w:rPr>
              <w:t>4</w:t>
            </w:r>
            <w:r w:rsidR="005F4B48" w:rsidRPr="00F223E3">
              <w:rPr>
                <w:kern w:val="0"/>
                <w:sz w:val="32"/>
                <w:szCs w:val="32"/>
              </w:rPr>
              <w:t>,</w:t>
            </w:r>
            <w:r w:rsidR="00AD7C9B">
              <w:rPr>
                <w:rFonts w:hint="eastAsia"/>
                <w:kern w:val="0"/>
                <w:sz w:val="32"/>
                <w:szCs w:val="32"/>
              </w:rPr>
              <w:t>10</w:t>
            </w:r>
            <w:r w:rsidR="00B83E16" w:rsidRPr="00F223E3">
              <w:rPr>
                <w:rFonts w:hint="eastAsia"/>
                <w:kern w:val="0"/>
                <w:sz w:val="32"/>
                <w:szCs w:val="32"/>
              </w:rPr>
              <w:t>9</w:t>
            </w:r>
            <w:r w:rsidR="005F4B48" w:rsidRPr="00F223E3">
              <w:rPr>
                <w:kern w:val="0"/>
                <w:sz w:val="32"/>
                <w:szCs w:val="32"/>
              </w:rPr>
              <w:t>,</w:t>
            </w:r>
            <w:r w:rsidR="00AD7C9B">
              <w:rPr>
                <w:rFonts w:hint="eastAsia"/>
                <w:kern w:val="0"/>
                <w:sz w:val="32"/>
                <w:szCs w:val="32"/>
              </w:rPr>
              <w:t>568</w:t>
            </w:r>
            <w:r w:rsidR="005F4B48" w:rsidRPr="00F223E3">
              <w:rPr>
                <w:rFonts w:hint="eastAsia"/>
                <w:kern w:val="0"/>
                <w:sz w:val="32"/>
                <w:szCs w:val="32"/>
              </w:rPr>
              <w:t>元，公用支出</w:t>
            </w:r>
            <w:r w:rsidR="00AD7C9B">
              <w:rPr>
                <w:rFonts w:hint="eastAsia"/>
                <w:kern w:val="0"/>
                <w:sz w:val="32"/>
                <w:szCs w:val="32"/>
              </w:rPr>
              <w:t>787</w:t>
            </w:r>
            <w:r w:rsidR="005F4B48" w:rsidRPr="00F223E3">
              <w:rPr>
                <w:kern w:val="0"/>
                <w:sz w:val="32"/>
                <w:szCs w:val="32"/>
              </w:rPr>
              <w:t>,</w:t>
            </w:r>
            <w:r w:rsidR="00AD7C9B">
              <w:rPr>
                <w:rFonts w:hint="eastAsia"/>
                <w:kern w:val="0"/>
                <w:sz w:val="32"/>
                <w:szCs w:val="32"/>
              </w:rPr>
              <w:t>030</w:t>
            </w:r>
            <w:r w:rsidR="005F4B48" w:rsidRPr="00F223E3">
              <w:rPr>
                <w:rFonts w:hint="eastAsia"/>
                <w:kern w:val="0"/>
                <w:sz w:val="32"/>
                <w:szCs w:val="32"/>
              </w:rPr>
              <w:t>元，项目支出</w:t>
            </w:r>
            <w:r w:rsidR="009810F2">
              <w:rPr>
                <w:rFonts w:hint="eastAsia"/>
                <w:kern w:val="0"/>
                <w:sz w:val="32"/>
                <w:szCs w:val="32"/>
              </w:rPr>
              <w:t>1</w:t>
            </w:r>
            <w:r w:rsidR="005F4B48" w:rsidRPr="00F223E3">
              <w:rPr>
                <w:kern w:val="0"/>
                <w:sz w:val="32"/>
                <w:szCs w:val="32"/>
              </w:rPr>
              <w:t>,</w:t>
            </w:r>
            <w:r w:rsidR="009810F2">
              <w:rPr>
                <w:rFonts w:hint="eastAsia"/>
                <w:kern w:val="0"/>
                <w:sz w:val="32"/>
                <w:szCs w:val="32"/>
              </w:rPr>
              <w:t>771,282</w:t>
            </w:r>
            <w:r w:rsidR="005F4B48" w:rsidRPr="00F223E3">
              <w:rPr>
                <w:rFonts w:hint="eastAsia"/>
                <w:kern w:val="0"/>
                <w:sz w:val="32"/>
                <w:szCs w:val="32"/>
              </w:rPr>
              <w:t>元。</w:t>
            </w:r>
            <w:r w:rsidR="005F4B48" w:rsidRPr="00F223E3">
              <w:rPr>
                <w:rFonts w:hint="eastAsia"/>
                <w:sz w:val="32"/>
                <w:szCs w:val="32"/>
              </w:rPr>
              <w:t>与上年预算相比较</w:t>
            </w:r>
            <w:r w:rsidR="00BD1CEF" w:rsidRPr="00F223E3">
              <w:rPr>
                <w:rFonts w:hint="eastAsia"/>
                <w:sz w:val="32"/>
                <w:szCs w:val="32"/>
              </w:rPr>
              <w:t>减少</w:t>
            </w:r>
            <w:r w:rsidR="003876C4">
              <w:rPr>
                <w:rFonts w:hint="eastAsia"/>
                <w:sz w:val="32"/>
                <w:szCs w:val="32"/>
              </w:rPr>
              <w:t>0.11</w:t>
            </w:r>
            <w:r w:rsidR="005F4B48" w:rsidRPr="00F223E3">
              <w:rPr>
                <w:sz w:val="32"/>
                <w:szCs w:val="32"/>
              </w:rPr>
              <w:t>%</w:t>
            </w:r>
            <w:r w:rsidR="005F4B48" w:rsidRPr="00F223E3">
              <w:rPr>
                <w:rFonts w:hint="eastAsia"/>
                <w:sz w:val="32"/>
                <w:szCs w:val="32"/>
              </w:rPr>
              <w:t>，原因是人员</w:t>
            </w:r>
            <w:r w:rsidR="00B83E16" w:rsidRPr="00F223E3">
              <w:rPr>
                <w:rFonts w:hint="eastAsia"/>
                <w:sz w:val="32"/>
                <w:szCs w:val="32"/>
              </w:rPr>
              <w:t>比上年减少</w:t>
            </w:r>
            <w:r w:rsidR="003876C4">
              <w:rPr>
                <w:rFonts w:hint="eastAsia"/>
                <w:sz w:val="32"/>
                <w:szCs w:val="32"/>
              </w:rPr>
              <w:t>3</w:t>
            </w:r>
            <w:r w:rsidR="00BD1CEF" w:rsidRPr="00F223E3">
              <w:rPr>
                <w:rFonts w:hint="eastAsia"/>
                <w:sz w:val="32"/>
                <w:szCs w:val="32"/>
              </w:rPr>
              <w:t>人</w:t>
            </w:r>
            <w:r w:rsidR="005F4B48" w:rsidRPr="00F223E3">
              <w:rPr>
                <w:rFonts w:hint="eastAsia"/>
                <w:sz w:val="32"/>
                <w:szCs w:val="32"/>
              </w:rPr>
              <w:t>。</w:t>
            </w:r>
          </w:p>
          <w:p w:rsidR="005F4B48" w:rsidRPr="00654A17" w:rsidRDefault="005F4B48" w:rsidP="004F7085">
            <w:pPr>
              <w:widowControl/>
              <w:spacing w:line="600" w:lineRule="exact"/>
              <w:ind w:firstLine="640"/>
              <w:jc w:val="left"/>
              <w:rPr>
                <w:rFonts w:ascii="黑体" w:eastAsia="黑体" w:hAnsi="Simsun" w:cs="Times New Roman"/>
                <w:kern w:val="0"/>
                <w:sz w:val="18"/>
                <w:szCs w:val="18"/>
              </w:rPr>
            </w:pPr>
            <w:r w:rsidRPr="00654A17">
              <w:rPr>
                <w:rFonts w:ascii="黑体" w:eastAsia="黑体" w:hAnsi="Simsun" w:cs="黑体" w:hint="eastAsia"/>
                <w:kern w:val="0"/>
                <w:sz w:val="32"/>
                <w:szCs w:val="32"/>
              </w:rPr>
              <w:t>四、财政拨款“三公”经费支出预算情况说明</w:t>
            </w:r>
          </w:p>
          <w:p w:rsidR="005F4B48" w:rsidRPr="00654A17" w:rsidRDefault="0091469F" w:rsidP="004F7085">
            <w:pPr>
              <w:widowControl/>
              <w:spacing w:line="600" w:lineRule="exact"/>
              <w:ind w:firstLine="643"/>
              <w:jc w:val="left"/>
              <w:rPr>
                <w:rFonts w:ascii="仿宋_GB2312" w:eastAsia="仿宋_GB2312" w:hAnsi="Simsun" w:cs="Times New Roman"/>
                <w:b/>
                <w:bCs/>
                <w:kern w:val="0"/>
                <w:sz w:val="32"/>
                <w:szCs w:val="32"/>
              </w:rPr>
            </w:pPr>
            <w:r>
              <w:rPr>
                <w:rFonts w:ascii="仿宋_GB2312" w:eastAsia="仿宋_GB2312" w:hAnsi="Simsun" w:cs="仿宋_GB2312" w:hint="eastAsia"/>
                <w:b/>
                <w:bCs/>
                <w:kern w:val="0"/>
                <w:sz w:val="32"/>
                <w:szCs w:val="32"/>
              </w:rPr>
              <w:t>（一）因公出国（境）经费</w:t>
            </w:r>
          </w:p>
          <w:p w:rsidR="005F4B48" w:rsidRPr="00654A17" w:rsidRDefault="005F4B48" w:rsidP="004F7085">
            <w:pPr>
              <w:widowControl/>
              <w:spacing w:line="600" w:lineRule="exact"/>
              <w:ind w:firstLine="643"/>
              <w:jc w:val="left"/>
              <w:rPr>
                <w:rFonts w:ascii="仿宋_GB2312" w:eastAsia="仿宋_GB2312" w:hAnsi="Simsun" w:cs="Times New Roman"/>
                <w:kern w:val="0"/>
                <w:sz w:val="18"/>
                <w:szCs w:val="18"/>
              </w:rPr>
            </w:pPr>
            <w:r w:rsidRPr="00654A17">
              <w:rPr>
                <w:rFonts w:ascii="仿宋_GB2312" w:eastAsia="仿宋_GB2312" w:hAnsi="Simsun" w:cs="仿宋_GB2312"/>
                <w:kern w:val="0"/>
                <w:sz w:val="32"/>
                <w:szCs w:val="32"/>
              </w:rPr>
              <w:t>20</w:t>
            </w:r>
            <w:r w:rsidR="00BD1CEF">
              <w:rPr>
                <w:rFonts w:ascii="仿宋_GB2312" w:eastAsia="仿宋_GB2312" w:hAnsi="Simsun" w:cs="仿宋_GB2312" w:hint="eastAsia"/>
                <w:kern w:val="0"/>
                <w:sz w:val="32"/>
                <w:szCs w:val="32"/>
              </w:rPr>
              <w:t>2</w:t>
            </w:r>
            <w:r w:rsidR="0091469F">
              <w:rPr>
                <w:rFonts w:ascii="仿宋_GB2312" w:eastAsia="仿宋_GB2312" w:hAnsi="Simsun" w:cs="仿宋_GB2312" w:hint="eastAsia"/>
                <w:kern w:val="0"/>
                <w:sz w:val="32"/>
                <w:szCs w:val="32"/>
              </w:rPr>
              <w:t>1</w:t>
            </w:r>
            <w:r w:rsidRPr="00654A17">
              <w:rPr>
                <w:rFonts w:ascii="仿宋_GB2312" w:eastAsia="仿宋_GB2312" w:hAnsi="Simsun" w:cs="仿宋_GB2312" w:hint="eastAsia"/>
                <w:kern w:val="0"/>
                <w:sz w:val="32"/>
                <w:szCs w:val="32"/>
              </w:rPr>
              <w:t>年因公出国（境）费</w:t>
            </w:r>
            <w:r w:rsidRPr="00654A17">
              <w:rPr>
                <w:rFonts w:ascii="仿宋_GB2312" w:eastAsia="仿宋_GB2312" w:hAnsi="Simsun" w:cs="仿宋_GB2312"/>
                <w:kern w:val="0"/>
                <w:sz w:val="32"/>
                <w:szCs w:val="32"/>
              </w:rPr>
              <w:t>0</w:t>
            </w:r>
            <w:r w:rsidRPr="00654A17">
              <w:rPr>
                <w:rFonts w:ascii="仿宋_GB2312" w:eastAsia="仿宋_GB2312" w:hAnsi="Simsun" w:cs="仿宋_GB2312" w:hint="eastAsia"/>
                <w:kern w:val="0"/>
                <w:sz w:val="32"/>
                <w:szCs w:val="32"/>
              </w:rPr>
              <w:t>元</w:t>
            </w:r>
            <w:r w:rsidRPr="00654A17">
              <w:rPr>
                <w:rFonts w:ascii="仿宋_GB2312" w:eastAsia="仿宋_GB2312" w:hAnsi="Simsun" w:cs="仿宋_GB2312"/>
                <w:kern w:val="0"/>
                <w:sz w:val="32"/>
                <w:szCs w:val="32"/>
              </w:rPr>
              <w:t>,</w:t>
            </w:r>
            <w:r w:rsidRPr="00654A17">
              <w:rPr>
                <w:rFonts w:ascii="仿宋_GB2312" w:eastAsia="仿宋_GB2312" w:hAnsi="Simsun" w:cs="仿宋_GB2312" w:hint="eastAsia"/>
                <w:kern w:val="0"/>
                <w:sz w:val="32"/>
                <w:szCs w:val="32"/>
              </w:rPr>
              <w:t>较</w:t>
            </w:r>
            <w:r w:rsidRPr="00654A17">
              <w:rPr>
                <w:rFonts w:ascii="仿宋_GB2312" w:eastAsia="仿宋_GB2312" w:hAnsi="Simsun" w:cs="仿宋_GB2312"/>
                <w:kern w:val="0"/>
                <w:sz w:val="32"/>
                <w:szCs w:val="32"/>
              </w:rPr>
              <w:t>20</w:t>
            </w:r>
            <w:r w:rsidR="0091469F">
              <w:rPr>
                <w:rFonts w:ascii="仿宋_GB2312" w:eastAsia="仿宋_GB2312" w:hAnsi="Simsun" w:cs="仿宋_GB2312" w:hint="eastAsia"/>
                <w:kern w:val="0"/>
                <w:sz w:val="32"/>
                <w:szCs w:val="32"/>
              </w:rPr>
              <w:t>20</w:t>
            </w:r>
            <w:r w:rsidRPr="00654A17">
              <w:rPr>
                <w:rFonts w:ascii="仿宋_GB2312" w:eastAsia="仿宋_GB2312" w:hAnsi="Simsun" w:cs="仿宋_GB2312" w:hint="eastAsia"/>
                <w:kern w:val="0"/>
                <w:sz w:val="32"/>
                <w:szCs w:val="32"/>
              </w:rPr>
              <w:t>年</w:t>
            </w:r>
            <w:r w:rsidR="0091469F">
              <w:rPr>
                <w:rFonts w:ascii="仿宋_GB2312" w:eastAsia="仿宋_GB2312" w:hAnsi="Simsun" w:cs="仿宋_GB2312" w:hint="eastAsia"/>
                <w:kern w:val="0"/>
                <w:sz w:val="32"/>
                <w:szCs w:val="32"/>
              </w:rPr>
              <w:t>预算数</w:t>
            </w:r>
            <w:r w:rsidRPr="00654A17">
              <w:rPr>
                <w:rFonts w:ascii="仿宋_GB2312" w:eastAsia="仿宋_GB2312" w:hAnsi="Simsun" w:cs="仿宋_GB2312" w:hint="eastAsia"/>
                <w:kern w:val="0"/>
                <w:sz w:val="32"/>
                <w:szCs w:val="32"/>
              </w:rPr>
              <w:t>持平。</w:t>
            </w:r>
          </w:p>
          <w:p w:rsidR="005F4B48" w:rsidRPr="00654A17" w:rsidRDefault="0091469F" w:rsidP="004F7085">
            <w:pPr>
              <w:widowControl/>
              <w:spacing w:line="600" w:lineRule="exact"/>
              <w:ind w:firstLine="643"/>
              <w:jc w:val="left"/>
              <w:rPr>
                <w:rFonts w:ascii="仿宋_GB2312" w:eastAsia="仿宋_GB2312" w:hAnsi="Simsun" w:cs="Times New Roman"/>
                <w:b/>
                <w:bCs/>
                <w:kern w:val="0"/>
                <w:sz w:val="32"/>
                <w:szCs w:val="32"/>
              </w:rPr>
            </w:pPr>
            <w:r>
              <w:rPr>
                <w:rFonts w:ascii="仿宋_GB2312" w:eastAsia="仿宋_GB2312" w:hAnsi="Simsun" w:cs="仿宋_GB2312" w:hint="eastAsia"/>
                <w:b/>
                <w:bCs/>
                <w:kern w:val="0"/>
                <w:sz w:val="32"/>
                <w:szCs w:val="32"/>
              </w:rPr>
              <w:t>（二）公务接待费</w:t>
            </w:r>
          </w:p>
          <w:p w:rsidR="005F4B48" w:rsidRPr="00654A17" w:rsidRDefault="005F4B48" w:rsidP="004F7085">
            <w:pPr>
              <w:widowControl/>
              <w:spacing w:line="600" w:lineRule="exact"/>
              <w:ind w:firstLine="643"/>
              <w:jc w:val="left"/>
              <w:rPr>
                <w:rFonts w:ascii="仿宋_GB2312" w:eastAsia="仿宋_GB2312" w:hAnsi="Simsun" w:cs="Times New Roman"/>
                <w:kern w:val="0"/>
                <w:sz w:val="18"/>
                <w:szCs w:val="18"/>
              </w:rPr>
            </w:pPr>
            <w:r w:rsidRPr="00654A17">
              <w:rPr>
                <w:rFonts w:ascii="仿宋_GB2312" w:eastAsia="仿宋_GB2312" w:hAnsi="Simsun" w:cs="仿宋_GB2312"/>
                <w:kern w:val="0"/>
                <w:sz w:val="32"/>
                <w:szCs w:val="32"/>
              </w:rPr>
              <w:t>20</w:t>
            </w:r>
            <w:r w:rsidR="00BD1CEF">
              <w:rPr>
                <w:rFonts w:ascii="仿宋_GB2312" w:eastAsia="仿宋_GB2312" w:hAnsi="Simsun" w:cs="仿宋_GB2312" w:hint="eastAsia"/>
                <w:kern w:val="0"/>
                <w:sz w:val="32"/>
                <w:szCs w:val="32"/>
              </w:rPr>
              <w:t>2</w:t>
            </w:r>
            <w:r w:rsidR="0091469F">
              <w:rPr>
                <w:rFonts w:ascii="仿宋_GB2312" w:eastAsia="仿宋_GB2312" w:hAnsi="Simsun" w:cs="仿宋_GB2312" w:hint="eastAsia"/>
                <w:kern w:val="0"/>
                <w:sz w:val="32"/>
                <w:szCs w:val="32"/>
              </w:rPr>
              <w:t>1</w:t>
            </w:r>
            <w:r w:rsidRPr="00654A17">
              <w:rPr>
                <w:rFonts w:ascii="仿宋_GB2312" w:eastAsia="仿宋_GB2312" w:hAnsi="Simsun" w:cs="仿宋_GB2312" w:hint="eastAsia"/>
                <w:kern w:val="0"/>
                <w:sz w:val="32"/>
                <w:szCs w:val="32"/>
              </w:rPr>
              <w:t>年公务接待费</w:t>
            </w:r>
            <w:r w:rsidRPr="00654A17">
              <w:rPr>
                <w:rFonts w:ascii="仿宋_GB2312" w:eastAsia="仿宋_GB2312" w:hAnsi="Simsun" w:cs="仿宋_GB2312"/>
                <w:kern w:val="0"/>
                <w:sz w:val="32"/>
                <w:szCs w:val="32"/>
              </w:rPr>
              <w:t>2</w:t>
            </w:r>
            <w:r w:rsidR="0091469F">
              <w:rPr>
                <w:rFonts w:ascii="仿宋_GB2312" w:eastAsia="仿宋_GB2312" w:hAnsi="Simsun" w:cs="仿宋_GB2312" w:hint="eastAsia"/>
                <w:kern w:val="0"/>
                <w:sz w:val="32"/>
                <w:szCs w:val="32"/>
              </w:rPr>
              <w:t>5</w:t>
            </w:r>
            <w:r w:rsidRPr="00654A17">
              <w:rPr>
                <w:rFonts w:ascii="仿宋_GB2312" w:eastAsia="仿宋_GB2312" w:hAnsi="Simsun" w:cs="仿宋_GB2312"/>
                <w:kern w:val="0"/>
                <w:sz w:val="32"/>
                <w:szCs w:val="32"/>
              </w:rPr>
              <w:t>,000</w:t>
            </w:r>
            <w:r w:rsidRPr="00654A17">
              <w:rPr>
                <w:rFonts w:ascii="仿宋_GB2312" w:eastAsia="仿宋_GB2312" w:hAnsi="Simsun" w:cs="仿宋_GB2312" w:hint="eastAsia"/>
                <w:kern w:val="0"/>
                <w:sz w:val="32"/>
                <w:szCs w:val="32"/>
              </w:rPr>
              <w:t>元</w:t>
            </w:r>
            <w:r w:rsidRPr="00654A17">
              <w:rPr>
                <w:rFonts w:ascii="仿宋_GB2312" w:eastAsia="仿宋_GB2312" w:hAnsi="Simsun" w:cs="仿宋_GB2312"/>
                <w:kern w:val="0"/>
                <w:sz w:val="32"/>
                <w:szCs w:val="32"/>
              </w:rPr>
              <w:t>,</w:t>
            </w:r>
            <w:r w:rsidRPr="00654A17">
              <w:rPr>
                <w:rFonts w:ascii="仿宋_GB2312" w:eastAsia="仿宋_GB2312" w:hAnsi="Simsun" w:cs="仿宋_GB2312" w:hint="eastAsia"/>
                <w:kern w:val="0"/>
                <w:sz w:val="32"/>
                <w:szCs w:val="32"/>
              </w:rPr>
              <w:t>较</w:t>
            </w:r>
            <w:r w:rsidR="0091469F">
              <w:rPr>
                <w:rFonts w:ascii="仿宋_GB2312" w:eastAsia="仿宋_GB2312" w:hAnsi="Simsun" w:cs="仿宋_GB2312"/>
                <w:kern w:val="0"/>
                <w:sz w:val="32"/>
                <w:szCs w:val="32"/>
              </w:rPr>
              <w:t>20</w:t>
            </w:r>
            <w:r w:rsidR="0091469F">
              <w:rPr>
                <w:rFonts w:ascii="仿宋_GB2312" w:eastAsia="仿宋_GB2312" w:hAnsi="Simsun" w:cs="仿宋_GB2312" w:hint="eastAsia"/>
                <w:kern w:val="0"/>
                <w:sz w:val="32"/>
                <w:szCs w:val="32"/>
              </w:rPr>
              <w:t>20</w:t>
            </w:r>
            <w:r w:rsidRPr="00654A17">
              <w:rPr>
                <w:rFonts w:ascii="仿宋_GB2312" w:eastAsia="仿宋_GB2312" w:hAnsi="Simsun" w:cs="仿宋_GB2312" w:hint="eastAsia"/>
                <w:kern w:val="0"/>
                <w:sz w:val="32"/>
                <w:szCs w:val="32"/>
              </w:rPr>
              <w:t>年预算数</w:t>
            </w:r>
            <w:r w:rsidR="0091469F">
              <w:rPr>
                <w:rFonts w:ascii="仿宋_GB2312" w:eastAsia="仿宋_GB2312" w:hAnsi="Simsun" w:cs="仿宋_GB2312" w:hint="eastAsia"/>
                <w:kern w:val="0"/>
                <w:sz w:val="32"/>
                <w:szCs w:val="32"/>
              </w:rPr>
              <w:t>增加25%</w:t>
            </w:r>
            <w:r w:rsidRPr="00654A17">
              <w:rPr>
                <w:rFonts w:ascii="仿宋_GB2312" w:eastAsia="仿宋_GB2312" w:hAnsi="Simsun" w:cs="仿宋_GB2312" w:hint="eastAsia"/>
                <w:kern w:val="0"/>
                <w:sz w:val="32"/>
                <w:szCs w:val="32"/>
              </w:rPr>
              <w:t>。</w:t>
            </w:r>
          </w:p>
          <w:p w:rsidR="005F4B48" w:rsidRPr="00654A17" w:rsidRDefault="0091469F" w:rsidP="004F7085">
            <w:pPr>
              <w:widowControl/>
              <w:spacing w:line="600" w:lineRule="exact"/>
              <w:ind w:firstLine="643"/>
              <w:jc w:val="left"/>
              <w:rPr>
                <w:rFonts w:ascii="仿宋_GB2312" w:eastAsia="仿宋_GB2312" w:hAnsi="Simsun" w:cs="Times New Roman"/>
                <w:kern w:val="0"/>
                <w:sz w:val="18"/>
                <w:szCs w:val="18"/>
              </w:rPr>
            </w:pPr>
            <w:r>
              <w:rPr>
                <w:rFonts w:ascii="仿宋_GB2312" w:eastAsia="仿宋_GB2312" w:hAnsi="Simsun" w:cs="仿宋_GB2312" w:hint="eastAsia"/>
                <w:b/>
                <w:bCs/>
                <w:kern w:val="0"/>
                <w:sz w:val="32"/>
                <w:szCs w:val="32"/>
              </w:rPr>
              <w:t>（三）公务用车购置及运行维护费</w:t>
            </w:r>
          </w:p>
          <w:p w:rsidR="005F4B48" w:rsidRPr="00654A17" w:rsidRDefault="005F4B48" w:rsidP="004F7085">
            <w:pPr>
              <w:widowControl/>
              <w:spacing w:line="600" w:lineRule="exact"/>
              <w:ind w:firstLine="640"/>
              <w:jc w:val="left"/>
              <w:rPr>
                <w:rFonts w:ascii="仿宋_GB2312" w:eastAsia="仿宋_GB2312" w:hAnsi="Simsun" w:cs="Times New Roman"/>
                <w:kern w:val="0"/>
                <w:sz w:val="18"/>
                <w:szCs w:val="18"/>
              </w:rPr>
            </w:pPr>
            <w:r w:rsidRPr="00654A17">
              <w:rPr>
                <w:rFonts w:ascii="Simsun" w:eastAsia="仿宋_GB2312" w:hAnsi="Simsun" w:cs="Times New Roman"/>
                <w:kern w:val="0"/>
                <w:sz w:val="32"/>
                <w:szCs w:val="32"/>
              </w:rPr>
              <w:t> </w:t>
            </w:r>
            <w:r w:rsidRPr="00654A17">
              <w:rPr>
                <w:rFonts w:ascii="仿宋_GB2312" w:eastAsia="仿宋_GB2312" w:hAnsi="Simsun" w:cs="仿宋_GB2312"/>
                <w:kern w:val="0"/>
                <w:sz w:val="32"/>
                <w:szCs w:val="32"/>
              </w:rPr>
              <w:t>20</w:t>
            </w:r>
            <w:r w:rsidR="00BD1CEF">
              <w:rPr>
                <w:rFonts w:ascii="仿宋_GB2312" w:eastAsia="仿宋_GB2312" w:hAnsi="Simsun" w:cs="仿宋_GB2312" w:hint="eastAsia"/>
                <w:kern w:val="0"/>
                <w:sz w:val="32"/>
                <w:szCs w:val="32"/>
              </w:rPr>
              <w:t>2</w:t>
            </w:r>
            <w:r w:rsidR="0091469F">
              <w:rPr>
                <w:rFonts w:ascii="仿宋_GB2312" w:eastAsia="仿宋_GB2312" w:hAnsi="Simsun" w:cs="仿宋_GB2312" w:hint="eastAsia"/>
                <w:kern w:val="0"/>
                <w:sz w:val="32"/>
                <w:szCs w:val="32"/>
              </w:rPr>
              <w:t>1</w:t>
            </w:r>
            <w:r w:rsidRPr="00654A17">
              <w:rPr>
                <w:rFonts w:ascii="仿宋_GB2312" w:eastAsia="仿宋_GB2312" w:hAnsi="Simsun" w:cs="仿宋_GB2312" w:hint="eastAsia"/>
                <w:kern w:val="0"/>
                <w:sz w:val="32"/>
                <w:szCs w:val="32"/>
              </w:rPr>
              <w:t>年公务用车购置及运行维护费</w:t>
            </w:r>
            <w:r w:rsidRPr="00654A17">
              <w:rPr>
                <w:rFonts w:ascii="仿宋_GB2312" w:eastAsia="仿宋_GB2312" w:hAnsi="Simsun" w:cs="仿宋_GB2312"/>
                <w:kern w:val="0"/>
                <w:sz w:val="32"/>
                <w:szCs w:val="32"/>
              </w:rPr>
              <w:t>90,000</w:t>
            </w:r>
            <w:r w:rsidRPr="00654A17">
              <w:rPr>
                <w:rFonts w:ascii="仿宋_GB2312" w:eastAsia="仿宋_GB2312" w:hAnsi="Simsun" w:cs="仿宋_GB2312" w:hint="eastAsia"/>
                <w:kern w:val="0"/>
                <w:sz w:val="32"/>
                <w:szCs w:val="32"/>
              </w:rPr>
              <w:t>元</w:t>
            </w:r>
            <w:r w:rsidR="0091469F">
              <w:rPr>
                <w:rFonts w:ascii="仿宋_GB2312" w:eastAsia="仿宋_GB2312" w:hAnsi="Simsun" w:cs="仿宋_GB2312" w:hint="eastAsia"/>
                <w:kern w:val="0"/>
                <w:sz w:val="32"/>
                <w:szCs w:val="32"/>
              </w:rPr>
              <w:t>。</w:t>
            </w:r>
            <w:r w:rsidRPr="00654A17">
              <w:rPr>
                <w:rFonts w:ascii="仿宋_GB2312" w:eastAsia="仿宋_GB2312" w:hAnsi="Simsun" w:cs="仿宋_GB2312" w:hint="eastAsia"/>
                <w:kern w:val="0"/>
                <w:sz w:val="32"/>
                <w:szCs w:val="32"/>
              </w:rPr>
              <w:t>其中公务用车购置</w:t>
            </w:r>
            <w:r w:rsidRPr="00654A17">
              <w:rPr>
                <w:rFonts w:ascii="仿宋_GB2312" w:eastAsia="仿宋_GB2312" w:hAnsi="Simsun" w:cs="仿宋_GB2312"/>
                <w:kern w:val="0"/>
                <w:sz w:val="32"/>
                <w:szCs w:val="32"/>
              </w:rPr>
              <w:t>0</w:t>
            </w:r>
            <w:r w:rsidR="0091469F">
              <w:rPr>
                <w:rFonts w:ascii="仿宋_GB2312" w:eastAsia="仿宋_GB2312" w:hAnsi="Simsun" w:cs="仿宋_GB2312" w:hint="eastAsia"/>
                <w:kern w:val="0"/>
                <w:sz w:val="32"/>
                <w:szCs w:val="32"/>
              </w:rPr>
              <w:t>万元</w:t>
            </w:r>
            <w:r w:rsidRPr="00654A17">
              <w:rPr>
                <w:rFonts w:ascii="仿宋_GB2312" w:eastAsia="仿宋_GB2312" w:hAnsi="Simsun" w:cs="仿宋_GB2312" w:hint="eastAsia"/>
                <w:kern w:val="0"/>
                <w:sz w:val="32"/>
                <w:szCs w:val="32"/>
              </w:rPr>
              <w:t>；车辆运行维护费支出</w:t>
            </w:r>
            <w:r w:rsidRPr="00654A17">
              <w:rPr>
                <w:rFonts w:ascii="仿宋_GB2312" w:eastAsia="仿宋_GB2312" w:hAnsi="Simsun" w:cs="仿宋_GB2312"/>
                <w:kern w:val="0"/>
                <w:sz w:val="32"/>
                <w:szCs w:val="32"/>
              </w:rPr>
              <w:t>90,000</w:t>
            </w:r>
            <w:r w:rsidRPr="00654A17">
              <w:rPr>
                <w:rFonts w:ascii="仿宋_GB2312" w:eastAsia="仿宋_GB2312" w:hAnsi="Simsun" w:cs="仿宋_GB2312" w:hint="eastAsia"/>
                <w:kern w:val="0"/>
                <w:sz w:val="32"/>
                <w:szCs w:val="32"/>
              </w:rPr>
              <w:t>元，较</w:t>
            </w:r>
            <w:r w:rsidRPr="00654A17">
              <w:rPr>
                <w:rFonts w:ascii="仿宋_GB2312" w:eastAsia="仿宋_GB2312" w:hAnsi="Simsun" w:cs="仿宋_GB2312"/>
                <w:kern w:val="0"/>
                <w:sz w:val="32"/>
                <w:szCs w:val="32"/>
              </w:rPr>
              <w:t>20</w:t>
            </w:r>
            <w:r w:rsidR="0091469F">
              <w:rPr>
                <w:rFonts w:ascii="仿宋_GB2312" w:eastAsia="仿宋_GB2312" w:hAnsi="Simsun" w:cs="仿宋_GB2312" w:hint="eastAsia"/>
                <w:kern w:val="0"/>
                <w:sz w:val="32"/>
                <w:szCs w:val="32"/>
              </w:rPr>
              <w:t>20</w:t>
            </w:r>
            <w:r w:rsidRPr="00654A17">
              <w:rPr>
                <w:rFonts w:ascii="仿宋_GB2312" w:eastAsia="仿宋_GB2312" w:hAnsi="Simsun" w:cs="仿宋_GB2312" w:hint="eastAsia"/>
                <w:kern w:val="0"/>
                <w:sz w:val="32"/>
                <w:szCs w:val="32"/>
              </w:rPr>
              <w:t>年预算数持平。</w:t>
            </w:r>
          </w:p>
          <w:p w:rsidR="005F4B48" w:rsidRPr="00654A17" w:rsidRDefault="005F4B48" w:rsidP="004F7085">
            <w:pPr>
              <w:widowControl/>
              <w:spacing w:line="600" w:lineRule="exact"/>
              <w:ind w:firstLine="640"/>
              <w:jc w:val="left"/>
              <w:rPr>
                <w:rFonts w:ascii="黑体" w:eastAsia="黑体" w:hAnsi="Simsun" w:cs="Times New Roman"/>
                <w:kern w:val="0"/>
                <w:sz w:val="18"/>
                <w:szCs w:val="18"/>
              </w:rPr>
            </w:pPr>
            <w:r w:rsidRPr="00256648">
              <w:rPr>
                <w:rFonts w:ascii="黑体" w:eastAsia="黑体" w:hAnsi="Simsun" w:cs="黑体" w:hint="eastAsia"/>
                <w:kern w:val="0"/>
                <w:sz w:val="32"/>
                <w:szCs w:val="32"/>
              </w:rPr>
              <w:t>五、机关运行经费的安排、使用情况等重要事项说明</w:t>
            </w:r>
          </w:p>
          <w:p w:rsidR="005F4B48" w:rsidRDefault="005F4B48" w:rsidP="004F7085">
            <w:pPr>
              <w:widowControl/>
              <w:spacing w:line="600" w:lineRule="exact"/>
              <w:ind w:firstLine="640"/>
              <w:jc w:val="left"/>
              <w:rPr>
                <w:rFonts w:ascii="仿宋_GB2312" w:eastAsia="仿宋_GB2312" w:hAnsi="Simsun" w:cs="仿宋_GB2312"/>
                <w:kern w:val="0"/>
                <w:sz w:val="32"/>
                <w:szCs w:val="32"/>
              </w:rPr>
            </w:pPr>
            <w:r w:rsidRPr="00654A17">
              <w:rPr>
                <w:rFonts w:ascii="仿宋_GB2312" w:eastAsia="仿宋_GB2312" w:hAnsi="Simsun" w:cs="仿宋_GB2312" w:hint="eastAsia"/>
                <w:kern w:val="0"/>
                <w:sz w:val="32"/>
                <w:szCs w:val="32"/>
              </w:rPr>
              <w:t>机关运行经费</w:t>
            </w:r>
            <w:r w:rsidR="00D06E35" w:rsidRPr="00D06E35">
              <w:rPr>
                <w:rFonts w:ascii="仿宋_GB2312" w:eastAsia="仿宋_GB2312" w:hAnsi="Simsun" w:cs="仿宋_GB2312" w:hint="eastAsia"/>
                <w:kern w:val="0"/>
                <w:sz w:val="32"/>
                <w:szCs w:val="32"/>
              </w:rPr>
              <w:t>787</w:t>
            </w:r>
            <w:r w:rsidR="00D06E35" w:rsidRPr="00D06E35">
              <w:rPr>
                <w:rFonts w:ascii="仿宋_GB2312" w:eastAsia="仿宋_GB2312" w:hAnsi="Simsun" w:cs="仿宋_GB2312"/>
                <w:kern w:val="0"/>
                <w:sz w:val="32"/>
                <w:szCs w:val="32"/>
              </w:rPr>
              <w:t>,</w:t>
            </w:r>
            <w:r w:rsidR="00D06E35" w:rsidRPr="00D06E35">
              <w:rPr>
                <w:rFonts w:ascii="仿宋_GB2312" w:eastAsia="仿宋_GB2312" w:hAnsi="Simsun" w:cs="仿宋_GB2312" w:hint="eastAsia"/>
                <w:kern w:val="0"/>
                <w:sz w:val="32"/>
                <w:szCs w:val="32"/>
              </w:rPr>
              <w:t>030</w:t>
            </w:r>
            <w:r w:rsidRPr="00654A17">
              <w:rPr>
                <w:rFonts w:ascii="仿宋_GB2312" w:eastAsia="仿宋_GB2312" w:hAnsi="Simsun" w:cs="仿宋_GB2312" w:hint="eastAsia"/>
                <w:kern w:val="0"/>
                <w:sz w:val="32"/>
                <w:szCs w:val="32"/>
              </w:rPr>
              <w:t>元将按月计划安排日常公用经费</w:t>
            </w:r>
            <w:r w:rsidRPr="00654A17">
              <w:rPr>
                <w:rFonts w:ascii="仿宋_GB2312" w:eastAsia="仿宋_GB2312" w:hAnsi="Simsun" w:cs="仿宋_GB2312" w:hint="eastAsia"/>
                <w:kern w:val="0"/>
                <w:sz w:val="32"/>
                <w:szCs w:val="32"/>
              </w:rPr>
              <w:lastRenderedPageBreak/>
              <w:t>开支包括办公费、物业管理费、</w:t>
            </w:r>
            <w:r w:rsidR="00FF68C5">
              <w:rPr>
                <w:rFonts w:ascii="仿宋_GB2312" w:eastAsia="仿宋_GB2312" w:hAnsi="Simsun" w:cs="仿宋_GB2312" w:hint="eastAsia"/>
                <w:kern w:val="0"/>
                <w:sz w:val="32"/>
                <w:szCs w:val="32"/>
              </w:rPr>
              <w:t>水费、电费、</w:t>
            </w:r>
            <w:r w:rsidRPr="00654A17">
              <w:rPr>
                <w:rFonts w:ascii="仿宋_GB2312" w:eastAsia="仿宋_GB2312" w:hAnsi="Simsun" w:cs="仿宋_GB2312" w:hint="eastAsia"/>
                <w:kern w:val="0"/>
                <w:sz w:val="32"/>
                <w:szCs w:val="32"/>
              </w:rPr>
              <w:t>差旅费</w:t>
            </w:r>
            <w:r w:rsidR="00D06E35">
              <w:rPr>
                <w:rFonts w:ascii="仿宋_GB2312" w:eastAsia="仿宋_GB2312" w:hAnsi="Simsun" w:cs="仿宋_GB2312" w:hint="eastAsia"/>
                <w:kern w:val="0"/>
                <w:sz w:val="32"/>
                <w:szCs w:val="32"/>
              </w:rPr>
              <w:t>、</w:t>
            </w:r>
            <w:r w:rsidRPr="00654A17">
              <w:rPr>
                <w:rFonts w:ascii="仿宋_GB2312" w:eastAsia="仿宋_GB2312" w:hAnsi="Simsun" w:cs="仿宋_GB2312" w:hint="eastAsia"/>
                <w:kern w:val="0"/>
                <w:sz w:val="32"/>
                <w:szCs w:val="32"/>
              </w:rPr>
              <w:t>维修</w:t>
            </w:r>
            <w:r w:rsidRPr="00654A17">
              <w:rPr>
                <w:rFonts w:ascii="仿宋_GB2312" w:eastAsia="仿宋_GB2312" w:hAnsi="Simsun" w:cs="仿宋_GB2312"/>
                <w:kern w:val="0"/>
                <w:sz w:val="32"/>
                <w:szCs w:val="32"/>
              </w:rPr>
              <w:t>(</w:t>
            </w:r>
            <w:r w:rsidRPr="00654A17">
              <w:rPr>
                <w:rFonts w:ascii="仿宋_GB2312" w:eastAsia="仿宋_GB2312" w:hAnsi="Simsun" w:cs="仿宋_GB2312" w:hint="eastAsia"/>
                <w:kern w:val="0"/>
                <w:sz w:val="32"/>
                <w:szCs w:val="32"/>
              </w:rPr>
              <w:t>护</w:t>
            </w:r>
            <w:r w:rsidRPr="00654A17">
              <w:rPr>
                <w:rFonts w:ascii="仿宋_GB2312" w:eastAsia="仿宋_GB2312" w:hAnsi="Simsun" w:cs="仿宋_GB2312"/>
                <w:kern w:val="0"/>
                <w:sz w:val="32"/>
                <w:szCs w:val="32"/>
              </w:rPr>
              <w:t>)</w:t>
            </w:r>
            <w:r w:rsidRPr="00654A17">
              <w:rPr>
                <w:rFonts w:ascii="仿宋_GB2312" w:eastAsia="仿宋_GB2312" w:hAnsi="Simsun" w:cs="仿宋_GB2312" w:hint="eastAsia"/>
                <w:kern w:val="0"/>
                <w:sz w:val="32"/>
                <w:szCs w:val="32"/>
              </w:rPr>
              <w:t>费、</w:t>
            </w:r>
            <w:r w:rsidR="00FF68C5">
              <w:rPr>
                <w:rFonts w:ascii="仿宋_GB2312" w:eastAsia="仿宋_GB2312" w:hAnsi="Simsun" w:cs="仿宋_GB2312" w:hint="eastAsia"/>
                <w:kern w:val="0"/>
                <w:sz w:val="32"/>
                <w:szCs w:val="32"/>
              </w:rPr>
              <w:t>劳务费</w:t>
            </w:r>
            <w:r w:rsidRPr="00654A17">
              <w:rPr>
                <w:rFonts w:ascii="仿宋_GB2312" w:eastAsia="仿宋_GB2312" w:hAnsi="Simsun" w:cs="仿宋_GB2312" w:hint="eastAsia"/>
                <w:kern w:val="0"/>
                <w:sz w:val="32"/>
                <w:szCs w:val="32"/>
              </w:rPr>
              <w:t>、培训费等，并按开支进度使用。</w:t>
            </w:r>
          </w:p>
          <w:p w:rsidR="00150528" w:rsidRPr="00654A17" w:rsidRDefault="00150528" w:rsidP="00150528">
            <w:pPr>
              <w:spacing w:line="560" w:lineRule="exact"/>
              <w:ind w:firstLine="615"/>
              <w:rPr>
                <w:rFonts w:ascii="黑体" w:eastAsia="黑体" w:cs="Times New Roman"/>
                <w:sz w:val="32"/>
                <w:szCs w:val="32"/>
              </w:rPr>
            </w:pPr>
            <w:r w:rsidRPr="00654A17">
              <w:rPr>
                <w:rFonts w:ascii="黑体" w:eastAsia="黑体" w:cs="黑体" w:hint="eastAsia"/>
                <w:sz w:val="32"/>
                <w:szCs w:val="32"/>
              </w:rPr>
              <w:t>六、政府采购预算说明</w:t>
            </w:r>
          </w:p>
          <w:p w:rsidR="00150528" w:rsidRPr="00150528" w:rsidRDefault="00150528" w:rsidP="00150528">
            <w:pPr>
              <w:spacing w:line="560" w:lineRule="exact"/>
              <w:ind w:firstLine="615"/>
              <w:rPr>
                <w:rFonts w:ascii="仿宋_GB2312" w:eastAsia="仿宋_GB2312" w:cs="Times New Roman"/>
                <w:sz w:val="32"/>
                <w:szCs w:val="32"/>
              </w:rPr>
            </w:pPr>
            <w:r w:rsidRPr="00654A17">
              <w:rPr>
                <w:rFonts w:ascii="仿宋_GB2312" w:eastAsia="仿宋_GB2312" w:cs="仿宋_GB2312"/>
                <w:sz w:val="32"/>
                <w:szCs w:val="32"/>
              </w:rPr>
              <w:t>20</w:t>
            </w:r>
            <w:r>
              <w:rPr>
                <w:rFonts w:ascii="仿宋_GB2312" w:eastAsia="仿宋_GB2312" w:cs="仿宋_GB2312" w:hint="eastAsia"/>
                <w:sz w:val="32"/>
                <w:szCs w:val="32"/>
              </w:rPr>
              <w:t>2</w:t>
            </w:r>
            <w:r w:rsidR="00256648">
              <w:rPr>
                <w:rFonts w:ascii="仿宋_GB2312" w:eastAsia="仿宋_GB2312" w:cs="仿宋_GB2312" w:hint="eastAsia"/>
                <w:sz w:val="32"/>
                <w:szCs w:val="32"/>
              </w:rPr>
              <w:t>1</w:t>
            </w:r>
            <w:r w:rsidRPr="00654A17">
              <w:rPr>
                <w:rFonts w:ascii="仿宋_GB2312" w:eastAsia="仿宋_GB2312" w:cs="仿宋_GB2312" w:hint="eastAsia"/>
                <w:sz w:val="32"/>
                <w:szCs w:val="32"/>
              </w:rPr>
              <w:t>年</w:t>
            </w:r>
            <w:r>
              <w:rPr>
                <w:rFonts w:ascii="仿宋_GB2312" w:eastAsia="仿宋_GB2312" w:cs="仿宋_GB2312" w:hint="eastAsia"/>
                <w:sz w:val="32"/>
                <w:szCs w:val="32"/>
              </w:rPr>
              <w:t>没有</w:t>
            </w:r>
            <w:r w:rsidRPr="00654A17">
              <w:rPr>
                <w:rFonts w:ascii="仿宋_GB2312" w:eastAsia="仿宋_GB2312" w:cs="仿宋_GB2312" w:hint="eastAsia"/>
                <w:sz w:val="32"/>
                <w:szCs w:val="32"/>
              </w:rPr>
              <w:t>政府采购预算。</w:t>
            </w:r>
          </w:p>
          <w:p w:rsidR="005F4B48" w:rsidRPr="00654A17" w:rsidRDefault="00150528" w:rsidP="008A4C8E">
            <w:pPr>
              <w:spacing w:line="560" w:lineRule="exact"/>
              <w:ind w:firstLine="615"/>
              <w:rPr>
                <w:rFonts w:ascii="黑体" w:eastAsia="黑体" w:cs="Times New Roman"/>
                <w:sz w:val="32"/>
                <w:szCs w:val="32"/>
              </w:rPr>
            </w:pPr>
            <w:r>
              <w:rPr>
                <w:rFonts w:ascii="黑体" w:eastAsia="黑体" w:cs="黑体" w:hint="eastAsia"/>
                <w:sz w:val="32"/>
                <w:szCs w:val="32"/>
              </w:rPr>
              <w:t>七</w:t>
            </w:r>
            <w:r w:rsidR="005F4B48" w:rsidRPr="00654A17">
              <w:rPr>
                <w:rFonts w:ascii="黑体" w:eastAsia="黑体" w:cs="黑体" w:hint="eastAsia"/>
                <w:sz w:val="32"/>
                <w:szCs w:val="32"/>
              </w:rPr>
              <w:t>、政府性基金预算支出情况说明</w:t>
            </w:r>
          </w:p>
          <w:p w:rsidR="005F4B48" w:rsidRPr="00654A17" w:rsidRDefault="005F4B48" w:rsidP="008A4C8E">
            <w:pPr>
              <w:spacing w:line="560" w:lineRule="exact"/>
              <w:ind w:firstLine="615"/>
              <w:rPr>
                <w:rFonts w:ascii="仿宋_GB2312" w:eastAsia="仿宋_GB2312" w:cs="Times New Roman"/>
                <w:sz w:val="32"/>
                <w:szCs w:val="32"/>
              </w:rPr>
            </w:pPr>
            <w:r w:rsidRPr="00654A17">
              <w:rPr>
                <w:rFonts w:ascii="仿宋_GB2312" w:eastAsia="仿宋_GB2312" w:cs="仿宋_GB2312" w:hint="eastAsia"/>
                <w:sz w:val="32"/>
                <w:szCs w:val="32"/>
              </w:rPr>
              <w:t>本单位</w:t>
            </w:r>
            <w:r w:rsidR="002221D7">
              <w:rPr>
                <w:rFonts w:ascii="仿宋_GB2312" w:eastAsia="仿宋_GB2312" w:cs="仿宋_GB2312"/>
                <w:sz w:val="32"/>
                <w:szCs w:val="32"/>
              </w:rPr>
              <w:t>20</w:t>
            </w:r>
            <w:r w:rsidR="002221D7">
              <w:rPr>
                <w:rFonts w:ascii="仿宋_GB2312" w:eastAsia="仿宋_GB2312" w:cs="仿宋_GB2312" w:hint="eastAsia"/>
                <w:sz w:val="32"/>
                <w:szCs w:val="32"/>
              </w:rPr>
              <w:t>2</w:t>
            </w:r>
            <w:r w:rsidR="00C64764">
              <w:rPr>
                <w:rFonts w:ascii="仿宋_GB2312" w:eastAsia="仿宋_GB2312" w:cs="仿宋_GB2312" w:hint="eastAsia"/>
                <w:sz w:val="32"/>
                <w:szCs w:val="32"/>
              </w:rPr>
              <w:t>1</w:t>
            </w:r>
            <w:r w:rsidRPr="00654A17">
              <w:rPr>
                <w:rFonts w:ascii="仿宋_GB2312" w:eastAsia="仿宋_GB2312" w:cs="仿宋_GB2312" w:hint="eastAsia"/>
                <w:sz w:val="32"/>
                <w:szCs w:val="32"/>
              </w:rPr>
              <w:t>年没有使用政府性基金预算拨款安排的支出。</w:t>
            </w:r>
          </w:p>
          <w:p w:rsidR="005F4B48" w:rsidRPr="00654A17" w:rsidRDefault="00150528" w:rsidP="008A4C8E">
            <w:pPr>
              <w:spacing w:line="560" w:lineRule="exact"/>
              <w:ind w:firstLine="615"/>
              <w:rPr>
                <w:rFonts w:ascii="黑体" w:eastAsia="黑体" w:cs="Times New Roman"/>
                <w:sz w:val="32"/>
                <w:szCs w:val="32"/>
              </w:rPr>
            </w:pPr>
            <w:r>
              <w:rPr>
                <w:rFonts w:ascii="黑体" w:eastAsia="黑体" w:cs="黑体" w:hint="eastAsia"/>
                <w:sz w:val="32"/>
                <w:szCs w:val="32"/>
              </w:rPr>
              <w:t>八</w:t>
            </w:r>
            <w:r w:rsidR="005F4B48" w:rsidRPr="00654A17">
              <w:rPr>
                <w:rFonts w:ascii="黑体" w:eastAsia="黑体" w:cs="黑体" w:hint="eastAsia"/>
                <w:sz w:val="32"/>
                <w:szCs w:val="32"/>
              </w:rPr>
              <w:t>、国有资本经营预算支出情况说明</w:t>
            </w:r>
          </w:p>
          <w:p w:rsidR="005F4B48" w:rsidRPr="00654A17" w:rsidRDefault="005F4B48" w:rsidP="008A4C8E">
            <w:pPr>
              <w:spacing w:line="560" w:lineRule="exact"/>
              <w:ind w:firstLine="615"/>
              <w:rPr>
                <w:rFonts w:ascii="仿宋_GB2312" w:eastAsia="仿宋_GB2312" w:cs="Times New Roman"/>
                <w:sz w:val="32"/>
                <w:szCs w:val="32"/>
              </w:rPr>
            </w:pPr>
            <w:r w:rsidRPr="00654A17">
              <w:rPr>
                <w:rFonts w:ascii="仿宋_GB2312" w:eastAsia="仿宋_GB2312" w:cs="仿宋_GB2312" w:hint="eastAsia"/>
                <w:sz w:val="32"/>
                <w:szCs w:val="32"/>
              </w:rPr>
              <w:t>本单位</w:t>
            </w:r>
            <w:r w:rsidRPr="00654A17">
              <w:rPr>
                <w:rFonts w:ascii="仿宋_GB2312" w:eastAsia="仿宋_GB2312" w:cs="仿宋_GB2312"/>
                <w:sz w:val="32"/>
                <w:szCs w:val="32"/>
              </w:rPr>
              <w:t>20</w:t>
            </w:r>
            <w:r w:rsidR="00BE4AB0">
              <w:rPr>
                <w:rFonts w:ascii="仿宋_GB2312" w:eastAsia="仿宋_GB2312" w:cs="仿宋_GB2312" w:hint="eastAsia"/>
                <w:sz w:val="32"/>
                <w:szCs w:val="32"/>
              </w:rPr>
              <w:t>2</w:t>
            </w:r>
            <w:r w:rsidR="00C64764">
              <w:rPr>
                <w:rFonts w:ascii="仿宋_GB2312" w:eastAsia="仿宋_GB2312" w:cs="仿宋_GB2312" w:hint="eastAsia"/>
                <w:sz w:val="32"/>
                <w:szCs w:val="32"/>
              </w:rPr>
              <w:t>1</w:t>
            </w:r>
            <w:r w:rsidRPr="00654A17">
              <w:rPr>
                <w:rFonts w:ascii="仿宋_GB2312" w:eastAsia="仿宋_GB2312" w:cs="仿宋_GB2312" w:hint="eastAsia"/>
                <w:sz w:val="32"/>
                <w:szCs w:val="32"/>
              </w:rPr>
              <w:t>年没有使用国有资本经营预算拨款安排的支出。</w:t>
            </w:r>
          </w:p>
          <w:p w:rsidR="005F4B48" w:rsidRPr="0088024D" w:rsidRDefault="00150528" w:rsidP="002464A1">
            <w:pPr>
              <w:spacing w:line="560" w:lineRule="exact"/>
              <w:ind w:firstLine="555"/>
              <w:rPr>
                <w:rFonts w:ascii="黑体" w:eastAsia="黑体" w:cs="Times New Roman"/>
                <w:sz w:val="32"/>
                <w:szCs w:val="32"/>
              </w:rPr>
            </w:pPr>
            <w:r>
              <w:rPr>
                <w:rFonts w:ascii="黑体" w:eastAsia="黑体" w:cs="黑体" w:hint="eastAsia"/>
                <w:sz w:val="32"/>
                <w:szCs w:val="32"/>
              </w:rPr>
              <w:t>九</w:t>
            </w:r>
            <w:r w:rsidR="005F4B48" w:rsidRPr="0088024D">
              <w:rPr>
                <w:rFonts w:ascii="黑体" w:eastAsia="黑体" w:cs="黑体" w:hint="eastAsia"/>
                <w:sz w:val="32"/>
                <w:szCs w:val="32"/>
              </w:rPr>
              <w:t>、名词解释</w:t>
            </w:r>
          </w:p>
          <w:p w:rsidR="005F4B48" w:rsidRDefault="005F4B48" w:rsidP="004E34C9">
            <w:pPr>
              <w:ind w:firstLineChars="200" w:firstLine="640"/>
              <w:rPr>
                <w:rFonts w:ascii="黑体" w:eastAsia="黑体"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财政拨款收入：指单位从财政部门取得的财政预算资金。</w:t>
            </w:r>
          </w:p>
          <w:p w:rsidR="005F4B48" w:rsidRDefault="005F4B48" w:rsidP="004E34C9">
            <w:pPr>
              <w:ind w:firstLineChars="200" w:firstLine="640"/>
              <w:rPr>
                <w:rFonts w:ascii="黑体" w:eastAsia="黑体"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事业收入：指事业单位开展专业业务活动及辅助活动所取得的收入。</w:t>
            </w:r>
          </w:p>
          <w:p w:rsidR="005F4B48" w:rsidRDefault="005F4B48" w:rsidP="004E34C9">
            <w:pPr>
              <w:ind w:firstLineChars="200" w:firstLine="640"/>
              <w:rPr>
                <w:rFonts w:ascii="黑体" w:eastAsia="黑体"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经营收入：指事业单位在专业业务活动及其辅助活动之外开展非独立核算经营活动取得的收入。</w:t>
            </w:r>
          </w:p>
          <w:p w:rsidR="005F4B48" w:rsidRDefault="005F4B48" w:rsidP="004E34C9">
            <w:pPr>
              <w:ind w:firstLineChars="200" w:firstLine="640"/>
              <w:rPr>
                <w:rFonts w:ascii="黑体" w:eastAsia="黑体" w:cs="Times New Roman"/>
                <w:sz w:val="32"/>
                <w:szCs w:val="32"/>
              </w:rPr>
            </w:pPr>
            <w:r>
              <w:rPr>
                <w:rFonts w:ascii="仿宋_GB2312" w:eastAsia="仿宋_GB2312" w:cs="仿宋_GB2312"/>
                <w:sz w:val="32"/>
                <w:szCs w:val="32"/>
              </w:rPr>
              <w:t>4.</w:t>
            </w:r>
            <w:r>
              <w:rPr>
                <w:rFonts w:ascii="仿宋_GB2312" w:eastAsia="仿宋_GB2312" w:cs="仿宋_GB2312" w:hint="eastAsia"/>
                <w:sz w:val="32"/>
                <w:szCs w:val="32"/>
              </w:rPr>
              <w:t>其他收入：指除上述“财政拨款收入”、“事业收入”、“经营收入”等以外的收入。</w:t>
            </w:r>
          </w:p>
          <w:p w:rsidR="005F4B48" w:rsidRDefault="005F4B48" w:rsidP="004E34C9">
            <w:pPr>
              <w:ind w:firstLineChars="200" w:firstLine="640"/>
              <w:rPr>
                <w:rFonts w:ascii="黑体" w:eastAsia="黑体" w:cs="Times New Roman"/>
                <w:sz w:val="32"/>
                <w:szCs w:val="32"/>
              </w:rPr>
            </w:pPr>
            <w:r>
              <w:rPr>
                <w:rFonts w:ascii="仿宋_GB2312" w:eastAsia="仿宋_GB2312" w:cs="仿宋_GB2312"/>
                <w:sz w:val="32"/>
                <w:szCs w:val="32"/>
              </w:rPr>
              <w:t>5.</w:t>
            </w:r>
            <w:r>
              <w:rPr>
                <w:rFonts w:ascii="仿宋_GB2312" w:eastAsia="仿宋_GB2312"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w:t>
            </w:r>
            <w:r>
              <w:rPr>
                <w:rFonts w:ascii="仿宋_GB2312" w:eastAsia="仿宋_GB2312" w:cs="仿宋_GB2312" w:hint="eastAsia"/>
                <w:sz w:val="32"/>
                <w:szCs w:val="32"/>
              </w:rPr>
              <w:lastRenderedPageBreak/>
              <w:t>年度收支差额的基金）弥补本年度收支缺口的资金。</w:t>
            </w:r>
          </w:p>
          <w:p w:rsidR="005F4B48" w:rsidRDefault="005F4B48" w:rsidP="004E34C9">
            <w:pPr>
              <w:ind w:firstLineChars="200" w:firstLine="640"/>
              <w:rPr>
                <w:rFonts w:ascii="黑体" w:eastAsia="黑体" w:cs="Times New Roman"/>
                <w:sz w:val="32"/>
                <w:szCs w:val="32"/>
              </w:rPr>
            </w:pPr>
            <w:r>
              <w:rPr>
                <w:rFonts w:ascii="仿宋_GB2312" w:eastAsia="仿宋_GB2312" w:cs="仿宋_GB2312"/>
                <w:sz w:val="32"/>
                <w:szCs w:val="32"/>
              </w:rPr>
              <w:t>6.</w:t>
            </w:r>
            <w:r>
              <w:rPr>
                <w:rFonts w:ascii="仿宋_GB2312" w:eastAsia="仿宋_GB2312" w:cs="仿宋_GB2312" w:hint="eastAsia"/>
                <w:sz w:val="32"/>
                <w:szCs w:val="32"/>
              </w:rPr>
              <w:t>年初结转和结余：指以前年度尚未完成、结转到本年按有关规定继续使用的资金。</w:t>
            </w:r>
          </w:p>
          <w:p w:rsidR="005F4B48" w:rsidRDefault="005F4B48" w:rsidP="004E34C9">
            <w:pPr>
              <w:ind w:firstLineChars="200" w:firstLine="640"/>
              <w:rPr>
                <w:rFonts w:ascii="黑体" w:eastAsia="黑体" w:cs="Times New Roman"/>
                <w:sz w:val="32"/>
                <w:szCs w:val="32"/>
              </w:rPr>
            </w:pPr>
            <w:r>
              <w:rPr>
                <w:rFonts w:ascii="仿宋_GB2312" w:eastAsia="仿宋_GB2312" w:cs="仿宋_GB2312"/>
                <w:sz w:val="32"/>
                <w:szCs w:val="32"/>
              </w:rPr>
              <w:t>7.</w:t>
            </w:r>
            <w:r>
              <w:rPr>
                <w:rFonts w:ascii="仿宋_GB2312" w:eastAsia="仿宋_GB2312" w:cs="仿宋_GB2312" w:hint="eastAsia"/>
                <w:sz w:val="32"/>
                <w:szCs w:val="32"/>
              </w:rPr>
              <w:t>结余分配：指事业单位按规定提取的职工福利基金、事业基金和缴纳的所得税，以及建设单位按规定应交回的基本建设竣工项目结余资金。</w:t>
            </w:r>
          </w:p>
          <w:p w:rsidR="005F4B48" w:rsidRDefault="005F4B48" w:rsidP="004E34C9">
            <w:pPr>
              <w:ind w:firstLineChars="200" w:firstLine="640"/>
              <w:rPr>
                <w:rFonts w:ascii="黑体" w:eastAsia="黑体" w:cs="Times New Roman"/>
                <w:sz w:val="32"/>
                <w:szCs w:val="32"/>
              </w:rPr>
            </w:pPr>
            <w:r>
              <w:rPr>
                <w:rFonts w:ascii="仿宋_GB2312" w:eastAsia="仿宋_GB2312" w:cs="仿宋_GB2312"/>
                <w:sz w:val="32"/>
                <w:szCs w:val="32"/>
              </w:rPr>
              <w:t>8.</w:t>
            </w:r>
            <w:r>
              <w:rPr>
                <w:rFonts w:ascii="仿宋_GB2312" w:eastAsia="仿宋_GB2312" w:cs="仿宋_GB2312" w:hint="eastAsia"/>
                <w:sz w:val="32"/>
                <w:szCs w:val="32"/>
              </w:rPr>
              <w:t>年末结转和结余：指本年度或以前年度预算安排、因客观条件发生变化无法按原计划实施，需延迟到以后年度按有关规定继续使用的资金。</w:t>
            </w:r>
          </w:p>
          <w:p w:rsidR="005F4B48" w:rsidRDefault="005F4B48" w:rsidP="004E34C9">
            <w:pPr>
              <w:ind w:firstLineChars="200" w:firstLine="640"/>
              <w:rPr>
                <w:rFonts w:ascii="黑体" w:eastAsia="黑体" w:cs="Times New Roman"/>
                <w:sz w:val="32"/>
                <w:szCs w:val="32"/>
              </w:rPr>
            </w:pPr>
            <w:r>
              <w:rPr>
                <w:rFonts w:ascii="仿宋_GB2312" w:eastAsia="仿宋_GB2312" w:cs="仿宋_GB2312"/>
                <w:sz w:val="32"/>
                <w:szCs w:val="32"/>
              </w:rPr>
              <w:t>9.</w:t>
            </w:r>
            <w:r>
              <w:rPr>
                <w:rFonts w:ascii="仿宋_GB2312" w:eastAsia="仿宋_GB2312" w:cs="仿宋_GB2312" w:hint="eastAsia"/>
                <w:sz w:val="32"/>
                <w:szCs w:val="32"/>
              </w:rPr>
              <w:t>基本支出：指为保障机构正常运转、完成日常工作任务而发生的人员支出和公用支出。</w:t>
            </w:r>
          </w:p>
          <w:p w:rsidR="005F4B48" w:rsidRDefault="005F4B48" w:rsidP="004E34C9">
            <w:pPr>
              <w:ind w:firstLineChars="200" w:firstLine="640"/>
              <w:rPr>
                <w:rFonts w:ascii="仿宋_GB2312" w:eastAsia="仿宋_GB2312" w:cs="Times New Roman"/>
                <w:sz w:val="32"/>
                <w:szCs w:val="32"/>
              </w:rPr>
            </w:pPr>
            <w:r>
              <w:rPr>
                <w:rFonts w:ascii="仿宋_GB2312" w:eastAsia="仿宋_GB2312" w:cs="仿宋_GB2312"/>
                <w:sz w:val="32"/>
                <w:szCs w:val="32"/>
              </w:rPr>
              <w:t>10.</w:t>
            </w:r>
            <w:r>
              <w:rPr>
                <w:rFonts w:ascii="仿宋_GB2312" w:eastAsia="仿宋_GB2312" w:cs="仿宋_GB2312" w:hint="eastAsia"/>
                <w:sz w:val="32"/>
                <w:szCs w:val="32"/>
              </w:rPr>
              <w:t>项目支出：指在基本支出之外为完成特定行政任务和事业发展目标所发生的支出。</w:t>
            </w:r>
          </w:p>
          <w:p w:rsidR="005F4B48" w:rsidRDefault="005F4B48" w:rsidP="004E34C9">
            <w:pPr>
              <w:ind w:firstLineChars="200" w:firstLine="640"/>
              <w:rPr>
                <w:rFonts w:ascii="黑体" w:eastAsia="黑体" w:cs="Times New Roman"/>
                <w:sz w:val="32"/>
                <w:szCs w:val="32"/>
              </w:rPr>
            </w:pPr>
            <w:r>
              <w:rPr>
                <w:rFonts w:ascii="仿宋_GB2312" w:eastAsia="仿宋_GB2312" w:cs="仿宋_GB2312"/>
                <w:sz w:val="32"/>
                <w:szCs w:val="32"/>
              </w:rPr>
              <w:t>11.</w:t>
            </w:r>
            <w:r>
              <w:rPr>
                <w:rFonts w:ascii="仿宋_GB2312" w:eastAsia="仿宋_GB2312" w:cs="仿宋_GB2312" w:hint="eastAsia"/>
                <w:sz w:val="32"/>
                <w:szCs w:val="32"/>
              </w:rPr>
              <w:t>经营支出：指事业单位在专业业务活动及其辅助活动之外开展非独立核算经营活动发生的支出。</w:t>
            </w:r>
          </w:p>
          <w:p w:rsidR="005F4B48" w:rsidRDefault="005F4B48" w:rsidP="004E34C9">
            <w:pPr>
              <w:ind w:firstLineChars="200" w:firstLine="640"/>
              <w:rPr>
                <w:rFonts w:ascii="黑体" w:eastAsia="黑体" w:cs="Times New Roman"/>
                <w:sz w:val="32"/>
                <w:szCs w:val="32"/>
              </w:rPr>
            </w:pPr>
            <w:r>
              <w:rPr>
                <w:rFonts w:ascii="仿宋_GB2312" w:eastAsia="仿宋_GB2312" w:cs="仿宋_GB2312"/>
                <w:sz w:val="32"/>
                <w:szCs w:val="32"/>
              </w:rPr>
              <w:t>12.</w:t>
            </w:r>
            <w:r>
              <w:rPr>
                <w:rFonts w:ascii="仿宋_GB2312" w:eastAsia="仿宋_GB2312" w:cs="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cs="仿宋_GB2312" w:hint="eastAsia"/>
                <w:sz w:val="32"/>
                <w:szCs w:val="32"/>
              </w:rPr>
              <w:t>费反映</w:t>
            </w:r>
            <w:proofErr w:type="gramEnd"/>
            <w:r>
              <w:rPr>
                <w:rFonts w:ascii="仿宋_GB2312" w:eastAsia="仿宋_GB2312" w:cs="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cs="仿宋_GB2312" w:hint="eastAsia"/>
                <w:sz w:val="32"/>
                <w:szCs w:val="32"/>
              </w:rPr>
              <w:t>费反映</w:t>
            </w:r>
            <w:proofErr w:type="gramEnd"/>
            <w:r>
              <w:rPr>
                <w:rFonts w:ascii="仿宋_GB2312" w:eastAsia="仿宋_GB2312" w:cs="仿宋_GB2312" w:hint="eastAsia"/>
                <w:sz w:val="32"/>
                <w:szCs w:val="32"/>
              </w:rPr>
              <w:t>单位公务用车车辆购置支出（</w:t>
            </w:r>
            <w:proofErr w:type="gramStart"/>
            <w:r>
              <w:rPr>
                <w:rFonts w:ascii="仿宋_GB2312" w:eastAsia="仿宋_GB2312" w:cs="仿宋_GB2312" w:hint="eastAsia"/>
                <w:sz w:val="32"/>
                <w:szCs w:val="32"/>
              </w:rPr>
              <w:t>含车辆</w:t>
            </w:r>
            <w:proofErr w:type="gramEnd"/>
            <w:r>
              <w:rPr>
                <w:rFonts w:ascii="仿宋_GB2312" w:eastAsia="仿宋_GB2312" w:cs="仿宋_GB2312" w:hint="eastAsia"/>
                <w:sz w:val="32"/>
                <w:szCs w:val="32"/>
              </w:rPr>
              <w:t>购置税）及租用费、燃料费、维修费、过路过桥费、保险费等支出；公务接待</w:t>
            </w:r>
            <w:proofErr w:type="gramStart"/>
            <w:r>
              <w:rPr>
                <w:rFonts w:ascii="仿宋_GB2312" w:eastAsia="仿宋_GB2312" w:cs="仿宋_GB2312" w:hint="eastAsia"/>
                <w:sz w:val="32"/>
                <w:szCs w:val="32"/>
              </w:rPr>
              <w:t>费反映</w:t>
            </w:r>
            <w:proofErr w:type="gramEnd"/>
            <w:r>
              <w:rPr>
                <w:rFonts w:ascii="仿宋_GB2312" w:eastAsia="仿宋_GB2312" w:cs="仿宋_GB2312" w:hint="eastAsia"/>
                <w:sz w:val="32"/>
                <w:szCs w:val="32"/>
              </w:rPr>
              <w:t>单位按规定开支的各类公务接</w:t>
            </w:r>
            <w:r>
              <w:rPr>
                <w:rFonts w:ascii="仿宋_GB2312" w:eastAsia="仿宋_GB2312" w:cs="仿宋_GB2312" w:hint="eastAsia"/>
                <w:sz w:val="32"/>
                <w:szCs w:val="32"/>
              </w:rPr>
              <w:lastRenderedPageBreak/>
              <w:t>待（含外宾接待）支出。</w:t>
            </w:r>
          </w:p>
          <w:p w:rsidR="005F4B48" w:rsidRPr="00654A17" w:rsidRDefault="005F4B48" w:rsidP="004E34C9">
            <w:pPr>
              <w:widowControl/>
              <w:spacing w:line="600" w:lineRule="exact"/>
              <w:ind w:firstLineChars="200" w:firstLine="640"/>
              <w:jc w:val="left"/>
              <w:rPr>
                <w:rFonts w:ascii="仿宋_GB2312" w:eastAsia="仿宋_GB2312" w:hAnsi="Simsun" w:cs="Times New Roman"/>
                <w:kern w:val="0"/>
                <w:sz w:val="18"/>
                <w:szCs w:val="18"/>
              </w:rPr>
            </w:pPr>
            <w:r>
              <w:rPr>
                <w:rFonts w:ascii="仿宋_GB2312" w:eastAsia="仿宋_GB2312" w:cs="仿宋_GB2312"/>
                <w:sz w:val="32"/>
                <w:szCs w:val="32"/>
              </w:rPr>
              <w:t>13.</w:t>
            </w:r>
            <w:r>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72376" w:rsidRDefault="005F4B48" w:rsidP="004F7085">
            <w:pPr>
              <w:widowControl/>
              <w:spacing w:line="600" w:lineRule="exact"/>
              <w:jc w:val="left"/>
              <w:rPr>
                <w:rFonts w:ascii="Simsun" w:eastAsia="仿宋_GB2312" w:hAnsi="Simsun" w:cs="Times New Roman"/>
                <w:kern w:val="0"/>
                <w:sz w:val="32"/>
                <w:szCs w:val="32"/>
              </w:rPr>
            </w:pPr>
            <w:r>
              <w:rPr>
                <w:rFonts w:ascii="Simsun" w:eastAsia="仿宋_GB2312" w:hAnsi="Simsun" w:cs="Times New Roman"/>
                <w:kern w:val="0"/>
                <w:sz w:val="32"/>
                <w:szCs w:val="32"/>
              </w:rPr>
              <w:t>    </w:t>
            </w:r>
          </w:p>
          <w:p w:rsidR="005F4B48" w:rsidRPr="00654A17" w:rsidRDefault="005F4B48" w:rsidP="00C72376">
            <w:pPr>
              <w:widowControl/>
              <w:spacing w:line="600" w:lineRule="exact"/>
              <w:ind w:firstLineChars="200" w:firstLine="640"/>
              <w:jc w:val="left"/>
              <w:rPr>
                <w:rFonts w:ascii="仿宋_GB2312" w:eastAsia="仿宋_GB2312" w:hAnsi="Simsun" w:cs="Times New Roman"/>
                <w:kern w:val="0"/>
                <w:sz w:val="18"/>
                <w:szCs w:val="18"/>
              </w:rPr>
            </w:pPr>
            <w:r w:rsidRPr="00654A17">
              <w:rPr>
                <w:rFonts w:ascii="仿宋_GB2312" w:eastAsia="仿宋_GB2312" w:hAnsi="Simsun" w:cs="仿宋_GB2312" w:hint="eastAsia"/>
                <w:kern w:val="0"/>
                <w:sz w:val="32"/>
                <w:szCs w:val="32"/>
              </w:rPr>
              <w:t>附件：石棉县人民检察院</w:t>
            </w:r>
            <w:r w:rsidRPr="00654A17">
              <w:rPr>
                <w:rFonts w:ascii="仿宋_GB2312" w:eastAsia="仿宋_GB2312" w:hAnsi="Simsun" w:cs="仿宋_GB2312"/>
                <w:kern w:val="0"/>
                <w:sz w:val="32"/>
                <w:szCs w:val="32"/>
              </w:rPr>
              <w:t>20</w:t>
            </w:r>
            <w:r w:rsidR="002876EB">
              <w:rPr>
                <w:rFonts w:ascii="仿宋_GB2312" w:eastAsia="仿宋_GB2312" w:hAnsi="Simsun" w:cs="仿宋_GB2312" w:hint="eastAsia"/>
                <w:kern w:val="0"/>
                <w:sz w:val="32"/>
                <w:szCs w:val="32"/>
              </w:rPr>
              <w:t>2</w:t>
            </w:r>
            <w:r w:rsidR="002F58B7">
              <w:rPr>
                <w:rFonts w:ascii="仿宋_GB2312" w:eastAsia="仿宋_GB2312" w:hAnsi="Simsun" w:cs="仿宋_GB2312" w:hint="eastAsia"/>
                <w:kern w:val="0"/>
                <w:sz w:val="32"/>
                <w:szCs w:val="32"/>
              </w:rPr>
              <w:t>1</w:t>
            </w:r>
            <w:r w:rsidRPr="00654A17">
              <w:rPr>
                <w:rFonts w:ascii="仿宋_GB2312" w:eastAsia="仿宋_GB2312" w:hAnsi="Simsun" w:cs="仿宋_GB2312" w:hint="eastAsia"/>
                <w:kern w:val="0"/>
                <w:sz w:val="32"/>
                <w:szCs w:val="32"/>
              </w:rPr>
              <w:t>年部门预算公开表</w:t>
            </w:r>
          </w:p>
          <w:p w:rsidR="005F4B48" w:rsidRDefault="005F4B48" w:rsidP="004F7085">
            <w:pPr>
              <w:widowControl/>
              <w:spacing w:line="600" w:lineRule="exact"/>
              <w:jc w:val="left"/>
              <w:rPr>
                <w:rFonts w:ascii="仿宋_GB2312" w:eastAsia="仿宋_GB2312" w:hAnsi="Simsun" w:cs="Times New Roman"/>
                <w:kern w:val="0"/>
                <w:sz w:val="32"/>
                <w:szCs w:val="32"/>
              </w:rPr>
            </w:pPr>
            <w:r w:rsidRPr="00654A17">
              <w:rPr>
                <w:rFonts w:ascii="Simsun" w:eastAsia="仿宋_GB2312" w:hAnsi="Simsun" w:cs="Times New Roman"/>
                <w:kern w:val="0"/>
                <w:sz w:val="18"/>
                <w:szCs w:val="18"/>
              </w:rPr>
              <w:t> </w:t>
            </w:r>
          </w:p>
          <w:p w:rsidR="00BF50D5" w:rsidRDefault="00BF50D5" w:rsidP="004F7085">
            <w:pPr>
              <w:widowControl/>
              <w:spacing w:line="600" w:lineRule="exact"/>
              <w:jc w:val="left"/>
              <w:rPr>
                <w:rFonts w:ascii="仿宋_GB2312" w:eastAsia="仿宋_GB2312" w:hAnsi="Simsun" w:cs="Times New Roman"/>
                <w:kern w:val="0"/>
                <w:sz w:val="32"/>
                <w:szCs w:val="32"/>
              </w:rPr>
            </w:pPr>
          </w:p>
          <w:p w:rsidR="00BF50D5" w:rsidRPr="00BF50D5" w:rsidRDefault="00BF50D5" w:rsidP="004F7085">
            <w:pPr>
              <w:widowControl/>
              <w:spacing w:line="600" w:lineRule="exact"/>
              <w:jc w:val="left"/>
              <w:rPr>
                <w:rFonts w:ascii="仿宋_GB2312" w:eastAsia="仿宋_GB2312" w:hAnsi="Simsun" w:cs="Times New Roman"/>
                <w:kern w:val="0"/>
                <w:sz w:val="32"/>
                <w:szCs w:val="32"/>
              </w:rPr>
            </w:pPr>
          </w:p>
        </w:tc>
      </w:tr>
    </w:tbl>
    <w:p w:rsidR="005F4B48" w:rsidRDefault="00BF50D5" w:rsidP="00BF50D5">
      <w:pPr>
        <w:widowControl/>
        <w:spacing w:line="600" w:lineRule="exact"/>
        <w:ind w:firstLineChars="200" w:firstLine="420"/>
        <w:jc w:val="left"/>
        <w:rPr>
          <w:rFonts w:ascii="仿宋_GB2312" w:eastAsia="仿宋_GB2312" w:hAnsi="Simsun" w:cs="仿宋_GB2312"/>
          <w:kern w:val="0"/>
          <w:sz w:val="32"/>
          <w:szCs w:val="32"/>
        </w:rPr>
      </w:pPr>
      <w:r>
        <w:rPr>
          <w:rFonts w:ascii="仿宋_GB2312" w:eastAsia="仿宋_GB2312" w:cs="Times New Roman" w:hint="eastAsia"/>
        </w:rPr>
        <w:lastRenderedPageBreak/>
        <w:t xml:space="preserve">            </w:t>
      </w:r>
      <w:r w:rsidR="00AD65C6">
        <w:rPr>
          <w:rFonts w:ascii="仿宋_GB2312" w:eastAsia="仿宋_GB2312" w:cs="Times New Roman" w:hint="eastAsia"/>
        </w:rPr>
        <w:t xml:space="preserve">                           </w:t>
      </w:r>
      <w:r w:rsidRPr="00BF50D5">
        <w:rPr>
          <w:rFonts w:ascii="仿宋_GB2312" w:eastAsia="仿宋_GB2312" w:hAnsi="Simsun" w:cs="仿宋_GB2312" w:hint="eastAsia"/>
          <w:kern w:val="0"/>
          <w:sz w:val="32"/>
          <w:szCs w:val="32"/>
        </w:rPr>
        <w:t>石棉县人民检察院</w:t>
      </w:r>
    </w:p>
    <w:p w:rsidR="00BF50D5" w:rsidRPr="00BF50D5" w:rsidRDefault="00AD65C6" w:rsidP="00BF50D5">
      <w:pPr>
        <w:widowControl/>
        <w:spacing w:line="600" w:lineRule="exact"/>
        <w:ind w:firstLineChars="200" w:firstLine="640"/>
        <w:jc w:val="left"/>
        <w:rPr>
          <w:rFonts w:ascii="仿宋_GB2312" w:eastAsia="仿宋_GB2312" w:hAnsi="Simsun" w:cs="仿宋_GB2312"/>
          <w:kern w:val="0"/>
          <w:sz w:val="32"/>
          <w:szCs w:val="32"/>
        </w:rPr>
      </w:pPr>
      <w:r>
        <w:rPr>
          <w:rFonts w:ascii="仿宋_GB2312" w:eastAsia="仿宋_GB2312" w:hAnsi="Simsun" w:cs="仿宋_GB2312" w:hint="eastAsia"/>
          <w:kern w:val="0"/>
          <w:sz w:val="32"/>
          <w:szCs w:val="32"/>
        </w:rPr>
        <w:t xml:space="preserve">                         </w:t>
      </w:r>
      <w:r w:rsidR="00BF50D5">
        <w:rPr>
          <w:rFonts w:ascii="仿宋_GB2312" w:eastAsia="仿宋_GB2312" w:hAnsi="Simsun" w:cs="仿宋_GB2312" w:hint="eastAsia"/>
          <w:kern w:val="0"/>
          <w:sz w:val="32"/>
          <w:szCs w:val="32"/>
        </w:rPr>
        <w:t>2021年4月12日</w:t>
      </w:r>
    </w:p>
    <w:sectPr w:rsidR="00BF50D5" w:rsidRPr="00BF50D5" w:rsidSect="00F31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4DB" w:rsidRDefault="00A824DB" w:rsidP="00A716ED">
      <w:pPr>
        <w:rPr>
          <w:rFonts w:cs="Times New Roman"/>
        </w:rPr>
      </w:pPr>
      <w:r>
        <w:rPr>
          <w:rFonts w:cs="Times New Roman"/>
        </w:rPr>
        <w:separator/>
      </w:r>
    </w:p>
  </w:endnote>
  <w:endnote w:type="continuationSeparator" w:id="0">
    <w:p w:rsidR="00A824DB" w:rsidRDefault="00A824DB" w:rsidP="00A716E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Simsun">
    <w:altName w:val="宋体"/>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B7" w:rsidRDefault="004424B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B48" w:rsidRDefault="005F4B48" w:rsidP="00413B8E">
    <w:pPr>
      <w:pStyle w:val="a4"/>
      <w:framePr w:wrap="auto" w:vAnchor="text" w:hAnchor="margin" w:xAlign="outside" w:y="1"/>
      <w:rPr>
        <w:rStyle w:val="a5"/>
        <w:rFonts w:cs="Times New Roman"/>
      </w:rPr>
    </w:pPr>
    <w:r>
      <w:rPr>
        <w:rStyle w:val="a5"/>
      </w:rPr>
      <w:fldChar w:fldCharType="begin"/>
    </w:r>
    <w:r>
      <w:rPr>
        <w:rStyle w:val="a5"/>
      </w:rPr>
      <w:instrText xml:space="preserve">PAGE  </w:instrText>
    </w:r>
    <w:r>
      <w:rPr>
        <w:rStyle w:val="a5"/>
      </w:rPr>
      <w:fldChar w:fldCharType="separate"/>
    </w:r>
    <w:r w:rsidR="00CA416C">
      <w:rPr>
        <w:rStyle w:val="a5"/>
        <w:noProof/>
      </w:rPr>
      <w:t>4</w:t>
    </w:r>
    <w:r>
      <w:rPr>
        <w:rStyle w:val="a5"/>
      </w:rPr>
      <w:fldChar w:fldCharType="end"/>
    </w:r>
  </w:p>
  <w:p w:rsidR="005F4B48" w:rsidRDefault="005F4B48" w:rsidP="004F7085">
    <w:pPr>
      <w:pStyle w:val="a4"/>
      <w:ind w:right="360" w:firstLine="36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B7" w:rsidRDefault="004424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4DB" w:rsidRDefault="00A824DB" w:rsidP="00A716ED">
      <w:pPr>
        <w:rPr>
          <w:rFonts w:cs="Times New Roman"/>
        </w:rPr>
      </w:pPr>
      <w:r>
        <w:rPr>
          <w:rFonts w:cs="Times New Roman"/>
        </w:rPr>
        <w:separator/>
      </w:r>
    </w:p>
  </w:footnote>
  <w:footnote w:type="continuationSeparator" w:id="0">
    <w:p w:rsidR="00A824DB" w:rsidRDefault="00A824DB" w:rsidP="00A716ED">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B7" w:rsidRDefault="004424B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B48" w:rsidRDefault="005F4B48" w:rsidP="004424B7">
    <w:pPr>
      <w:pStyle w:val="a3"/>
      <w:pBdr>
        <w:bottom w:val="none" w:sz="0" w:space="0" w:color="auto"/>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B7" w:rsidRDefault="004424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6ED"/>
    <w:rsid w:val="000113A6"/>
    <w:rsid w:val="0001239A"/>
    <w:rsid w:val="00083E4E"/>
    <w:rsid w:val="00096ED4"/>
    <w:rsid w:val="000D4BC4"/>
    <w:rsid w:val="000F6EFE"/>
    <w:rsid w:val="00103083"/>
    <w:rsid w:val="00105C67"/>
    <w:rsid w:val="0012281C"/>
    <w:rsid w:val="00150528"/>
    <w:rsid w:val="001A0590"/>
    <w:rsid w:val="002221D7"/>
    <w:rsid w:val="0023445F"/>
    <w:rsid w:val="00236B6D"/>
    <w:rsid w:val="002464A1"/>
    <w:rsid w:val="00256648"/>
    <w:rsid w:val="00265593"/>
    <w:rsid w:val="002876EB"/>
    <w:rsid w:val="002A2813"/>
    <w:rsid w:val="002D1A1E"/>
    <w:rsid w:val="002E6BDF"/>
    <w:rsid w:val="002F58B7"/>
    <w:rsid w:val="00327C68"/>
    <w:rsid w:val="0037682B"/>
    <w:rsid w:val="003876C4"/>
    <w:rsid w:val="0039296C"/>
    <w:rsid w:val="003C20DC"/>
    <w:rsid w:val="003E5E1B"/>
    <w:rsid w:val="003F3932"/>
    <w:rsid w:val="00413B8E"/>
    <w:rsid w:val="004274FC"/>
    <w:rsid w:val="00427D2C"/>
    <w:rsid w:val="00431E07"/>
    <w:rsid w:val="00433A7D"/>
    <w:rsid w:val="004424B7"/>
    <w:rsid w:val="00455D35"/>
    <w:rsid w:val="004A090D"/>
    <w:rsid w:val="004A35C7"/>
    <w:rsid w:val="004E34C9"/>
    <w:rsid w:val="004E400E"/>
    <w:rsid w:val="004F7085"/>
    <w:rsid w:val="00500C54"/>
    <w:rsid w:val="00533340"/>
    <w:rsid w:val="005A39EC"/>
    <w:rsid w:val="005A6DEE"/>
    <w:rsid w:val="005B272F"/>
    <w:rsid w:val="005B41B9"/>
    <w:rsid w:val="005F11AD"/>
    <w:rsid w:val="005F4B48"/>
    <w:rsid w:val="00624759"/>
    <w:rsid w:val="00654A17"/>
    <w:rsid w:val="00670767"/>
    <w:rsid w:val="00691271"/>
    <w:rsid w:val="006F60B0"/>
    <w:rsid w:val="007210B1"/>
    <w:rsid w:val="00727964"/>
    <w:rsid w:val="0075230C"/>
    <w:rsid w:val="00760DE3"/>
    <w:rsid w:val="00777EB9"/>
    <w:rsid w:val="007B2F4C"/>
    <w:rsid w:val="007F4B63"/>
    <w:rsid w:val="00825DD7"/>
    <w:rsid w:val="00832D5A"/>
    <w:rsid w:val="00841D85"/>
    <w:rsid w:val="008668B6"/>
    <w:rsid w:val="0088024D"/>
    <w:rsid w:val="00887E9F"/>
    <w:rsid w:val="0089061A"/>
    <w:rsid w:val="008A4C8E"/>
    <w:rsid w:val="008C4B44"/>
    <w:rsid w:val="008F1037"/>
    <w:rsid w:val="0091469F"/>
    <w:rsid w:val="00922DE5"/>
    <w:rsid w:val="00954649"/>
    <w:rsid w:val="00963D90"/>
    <w:rsid w:val="009803CC"/>
    <w:rsid w:val="009810F2"/>
    <w:rsid w:val="009C221A"/>
    <w:rsid w:val="009E00F7"/>
    <w:rsid w:val="009F77D8"/>
    <w:rsid w:val="00A02A99"/>
    <w:rsid w:val="00A30D68"/>
    <w:rsid w:val="00A4031C"/>
    <w:rsid w:val="00A62AE2"/>
    <w:rsid w:val="00A716ED"/>
    <w:rsid w:val="00A817D7"/>
    <w:rsid w:val="00A824DB"/>
    <w:rsid w:val="00AA5BAE"/>
    <w:rsid w:val="00AC728D"/>
    <w:rsid w:val="00AD65C6"/>
    <w:rsid w:val="00AD7C9B"/>
    <w:rsid w:val="00AF1102"/>
    <w:rsid w:val="00B17509"/>
    <w:rsid w:val="00B27C6B"/>
    <w:rsid w:val="00B43C1F"/>
    <w:rsid w:val="00B65460"/>
    <w:rsid w:val="00B83E16"/>
    <w:rsid w:val="00B90877"/>
    <w:rsid w:val="00BC2684"/>
    <w:rsid w:val="00BD1CEF"/>
    <w:rsid w:val="00BD79BB"/>
    <w:rsid w:val="00BE4AB0"/>
    <w:rsid w:val="00BF4B69"/>
    <w:rsid w:val="00BF50D5"/>
    <w:rsid w:val="00C10B6D"/>
    <w:rsid w:val="00C11CFE"/>
    <w:rsid w:val="00C4613D"/>
    <w:rsid w:val="00C602E8"/>
    <w:rsid w:val="00C64764"/>
    <w:rsid w:val="00C6600D"/>
    <w:rsid w:val="00C71257"/>
    <w:rsid w:val="00C72376"/>
    <w:rsid w:val="00CA416C"/>
    <w:rsid w:val="00CE2A06"/>
    <w:rsid w:val="00CF3358"/>
    <w:rsid w:val="00CF402E"/>
    <w:rsid w:val="00D06E35"/>
    <w:rsid w:val="00D4269C"/>
    <w:rsid w:val="00D967EE"/>
    <w:rsid w:val="00DB325C"/>
    <w:rsid w:val="00DB441F"/>
    <w:rsid w:val="00DD3C7C"/>
    <w:rsid w:val="00DE2EDB"/>
    <w:rsid w:val="00E01336"/>
    <w:rsid w:val="00E10ED5"/>
    <w:rsid w:val="00E247B2"/>
    <w:rsid w:val="00E3541E"/>
    <w:rsid w:val="00E561BC"/>
    <w:rsid w:val="00EC404E"/>
    <w:rsid w:val="00EF15F5"/>
    <w:rsid w:val="00EF4D66"/>
    <w:rsid w:val="00EF5DC2"/>
    <w:rsid w:val="00F223E3"/>
    <w:rsid w:val="00F31C03"/>
    <w:rsid w:val="00F335AB"/>
    <w:rsid w:val="00F43AE9"/>
    <w:rsid w:val="00F76E30"/>
    <w:rsid w:val="00F863F0"/>
    <w:rsid w:val="00F873DF"/>
    <w:rsid w:val="00F95892"/>
    <w:rsid w:val="00FB5269"/>
    <w:rsid w:val="00FC33F6"/>
    <w:rsid w:val="00FC4487"/>
    <w:rsid w:val="00FE093F"/>
    <w:rsid w:val="00FF6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C03"/>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716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A716ED"/>
    <w:rPr>
      <w:sz w:val="18"/>
      <w:szCs w:val="18"/>
    </w:rPr>
  </w:style>
  <w:style w:type="paragraph" w:styleId="a4">
    <w:name w:val="footer"/>
    <w:basedOn w:val="a"/>
    <w:link w:val="Char0"/>
    <w:uiPriority w:val="99"/>
    <w:semiHidden/>
    <w:rsid w:val="00A716ED"/>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A716ED"/>
    <w:rPr>
      <w:sz w:val="18"/>
      <w:szCs w:val="18"/>
    </w:rPr>
  </w:style>
  <w:style w:type="character" w:styleId="a5">
    <w:name w:val="page number"/>
    <w:basedOn w:val="a0"/>
    <w:uiPriority w:val="99"/>
    <w:rsid w:val="004F7085"/>
  </w:style>
  <w:style w:type="paragraph" w:styleId="a6">
    <w:name w:val="Body Text"/>
    <w:basedOn w:val="a"/>
    <w:link w:val="Char1"/>
    <w:uiPriority w:val="99"/>
    <w:rsid w:val="00E3541E"/>
    <w:pPr>
      <w:spacing w:beforeLines="30"/>
    </w:pPr>
    <w:rPr>
      <w:rFonts w:ascii="仿宋_GB2312" w:eastAsia="仿宋_GB2312" w:hAnsi="Times New Roman" w:cs="仿宋_GB2312"/>
      <w:sz w:val="30"/>
      <w:szCs w:val="30"/>
    </w:rPr>
  </w:style>
  <w:style w:type="character" w:customStyle="1" w:styleId="Char1">
    <w:name w:val="正文文本 Char"/>
    <w:basedOn w:val="a0"/>
    <w:link w:val="a6"/>
    <w:uiPriority w:val="99"/>
    <w:semiHidden/>
    <w:locked/>
    <w:rsid w:val="00F43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724148">
      <w:marLeft w:val="0"/>
      <w:marRight w:val="0"/>
      <w:marTop w:val="0"/>
      <w:marBottom w:val="0"/>
      <w:divBdr>
        <w:top w:val="none" w:sz="0" w:space="0" w:color="auto"/>
        <w:left w:val="none" w:sz="0" w:space="0" w:color="auto"/>
        <w:bottom w:val="none" w:sz="0" w:space="0" w:color="auto"/>
        <w:right w:val="none" w:sz="0" w:space="0" w:color="auto"/>
      </w:divBdr>
      <w:divsChild>
        <w:div w:id="1512724142">
          <w:marLeft w:val="0"/>
          <w:marRight w:val="0"/>
          <w:marTop w:val="0"/>
          <w:marBottom w:val="0"/>
          <w:divBdr>
            <w:top w:val="none" w:sz="0" w:space="0" w:color="auto"/>
            <w:left w:val="none" w:sz="0" w:space="0" w:color="auto"/>
            <w:bottom w:val="none" w:sz="0" w:space="0" w:color="auto"/>
            <w:right w:val="none" w:sz="0" w:space="0" w:color="auto"/>
          </w:divBdr>
          <w:divsChild>
            <w:div w:id="1512724130">
              <w:marLeft w:val="0"/>
              <w:marRight w:val="0"/>
              <w:marTop w:val="0"/>
              <w:marBottom w:val="0"/>
              <w:divBdr>
                <w:top w:val="none" w:sz="0" w:space="0" w:color="auto"/>
                <w:left w:val="none" w:sz="0" w:space="0" w:color="auto"/>
                <w:bottom w:val="none" w:sz="0" w:space="0" w:color="auto"/>
                <w:right w:val="none" w:sz="0" w:space="0" w:color="auto"/>
              </w:divBdr>
            </w:div>
            <w:div w:id="1512724131">
              <w:marLeft w:val="0"/>
              <w:marRight w:val="0"/>
              <w:marTop w:val="0"/>
              <w:marBottom w:val="0"/>
              <w:divBdr>
                <w:top w:val="none" w:sz="0" w:space="0" w:color="auto"/>
                <w:left w:val="none" w:sz="0" w:space="0" w:color="auto"/>
                <w:bottom w:val="none" w:sz="0" w:space="0" w:color="auto"/>
                <w:right w:val="none" w:sz="0" w:space="0" w:color="auto"/>
              </w:divBdr>
            </w:div>
            <w:div w:id="1512724132">
              <w:marLeft w:val="0"/>
              <w:marRight w:val="0"/>
              <w:marTop w:val="93"/>
              <w:marBottom w:val="0"/>
              <w:divBdr>
                <w:top w:val="none" w:sz="0" w:space="0" w:color="auto"/>
                <w:left w:val="none" w:sz="0" w:space="0" w:color="auto"/>
                <w:bottom w:val="none" w:sz="0" w:space="0" w:color="auto"/>
                <w:right w:val="none" w:sz="0" w:space="0" w:color="auto"/>
              </w:divBdr>
            </w:div>
            <w:div w:id="1512724133">
              <w:marLeft w:val="0"/>
              <w:marRight w:val="0"/>
              <w:marTop w:val="0"/>
              <w:marBottom w:val="0"/>
              <w:divBdr>
                <w:top w:val="none" w:sz="0" w:space="0" w:color="auto"/>
                <w:left w:val="none" w:sz="0" w:space="0" w:color="auto"/>
                <w:bottom w:val="none" w:sz="0" w:space="0" w:color="auto"/>
                <w:right w:val="none" w:sz="0" w:space="0" w:color="auto"/>
              </w:divBdr>
            </w:div>
            <w:div w:id="1512724134">
              <w:marLeft w:val="0"/>
              <w:marRight w:val="0"/>
              <w:marTop w:val="0"/>
              <w:marBottom w:val="0"/>
              <w:divBdr>
                <w:top w:val="none" w:sz="0" w:space="0" w:color="auto"/>
                <w:left w:val="none" w:sz="0" w:space="0" w:color="auto"/>
                <w:bottom w:val="none" w:sz="0" w:space="0" w:color="auto"/>
                <w:right w:val="none" w:sz="0" w:space="0" w:color="auto"/>
              </w:divBdr>
            </w:div>
            <w:div w:id="1512724135">
              <w:marLeft w:val="0"/>
              <w:marRight w:val="0"/>
              <w:marTop w:val="0"/>
              <w:marBottom w:val="0"/>
              <w:divBdr>
                <w:top w:val="none" w:sz="0" w:space="0" w:color="auto"/>
                <w:left w:val="none" w:sz="0" w:space="0" w:color="auto"/>
                <w:bottom w:val="none" w:sz="0" w:space="0" w:color="auto"/>
                <w:right w:val="none" w:sz="0" w:space="0" w:color="auto"/>
              </w:divBdr>
            </w:div>
            <w:div w:id="1512724136">
              <w:marLeft w:val="0"/>
              <w:marRight w:val="0"/>
              <w:marTop w:val="0"/>
              <w:marBottom w:val="0"/>
              <w:divBdr>
                <w:top w:val="none" w:sz="0" w:space="0" w:color="auto"/>
                <w:left w:val="none" w:sz="0" w:space="0" w:color="auto"/>
                <w:bottom w:val="none" w:sz="0" w:space="0" w:color="auto"/>
                <w:right w:val="none" w:sz="0" w:space="0" w:color="auto"/>
              </w:divBdr>
            </w:div>
            <w:div w:id="1512724137">
              <w:marLeft w:val="0"/>
              <w:marRight w:val="0"/>
              <w:marTop w:val="0"/>
              <w:marBottom w:val="0"/>
              <w:divBdr>
                <w:top w:val="none" w:sz="0" w:space="0" w:color="auto"/>
                <w:left w:val="none" w:sz="0" w:space="0" w:color="auto"/>
                <w:bottom w:val="none" w:sz="0" w:space="0" w:color="auto"/>
                <w:right w:val="none" w:sz="0" w:space="0" w:color="auto"/>
              </w:divBdr>
            </w:div>
            <w:div w:id="1512724138">
              <w:marLeft w:val="0"/>
              <w:marRight w:val="0"/>
              <w:marTop w:val="0"/>
              <w:marBottom w:val="0"/>
              <w:divBdr>
                <w:top w:val="none" w:sz="0" w:space="0" w:color="auto"/>
                <w:left w:val="none" w:sz="0" w:space="0" w:color="auto"/>
                <w:bottom w:val="none" w:sz="0" w:space="0" w:color="auto"/>
                <w:right w:val="none" w:sz="0" w:space="0" w:color="auto"/>
              </w:divBdr>
            </w:div>
            <w:div w:id="1512724139">
              <w:marLeft w:val="0"/>
              <w:marRight w:val="0"/>
              <w:marTop w:val="0"/>
              <w:marBottom w:val="0"/>
              <w:divBdr>
                <w:top w:val="none" w:sz="0" w:space="0" w:color="auto"/>
                <w:left w:val="none" w:sz="0" w:space="0" w:color="auto"/>
                <w:bottom w:val="none" w:sz="0" w:space="0" w:color="auto"/>
                <w:right w:val="none" w:sz="0" w:space="0" w:color="auto"/>
              </w:divBdr>
            </w:div>
            <w:div w:id="1512724140">
              <w:marLeft w:val="0"/>
              <w:marRight w:val="0"/>
              <w:marTop w:val="0"/>
              <w:marBottom w:val="0"/>
              <w:divBdr>
                <w:top w:val="none" w:sz="0" w:space="0" w:color="auto"/>
                <w:left w:val="none" w:sz="0" w:space="0" w:color="auto"/>
                <w:bottom w:val="none" w:sz="0" w:space="0" w:color="auto"/>
                <w:right w:val="none" w:sz="0" w:space="0" w:color="auto"/>
              </w:divBdr>
            </w:div>
            <w:div w:id="1512724141">
              <w:marLeft w:val="0"/>
              <w:marRight w:val="0"/>
              <w:marTop w:val="0"/>
              <w:marBottom w:val="0"/>
              <w:divBdr>
                <w:top w:val="none" w:sz="0" w:space="0" w:color="auto"/>
                <w:left w:val="none" w:sz="0" w:space="0" w:color="auto"/>
                <w:bottom w:val="none" w:sz="0" w:space="0" w:color="auto"/>
                <w:right w:val="none" w:sz="0" w:space="0" w:color="auto"/>
              </w:divBdr>
            </w:div>
            <w:div w:id="1512724143">
              <w:marLeft w:val="0"/>
              <w:marRight w:val="0"/>
              <w:marTop w:val="0"/>
              <w:marBottom w:val="0"/>
              <w:divBdr>
                <w:top w:val="none" w:sz="0" w:space="0" w:color="auto"/>
                <w:left w:val="none" w:sz="0" w:space="0" w:color="auto"/>
                <w:bottom w:val="none" w:sz="0" w:space="0" w:color="auto"/>
                <w:right w:val="none" w:sz="0" w:space="0" w:color="auto"/>
              </w:divBdr>
            </w:div>
            <w:div w:id="1512724144">
              <w:marLeft w:val="0"/>
              <w:marRight w:val="0"/>
              <w:marTop w:val="0"/>
              <w:marBottom w:val="0"/>
              <w:divBdr>
                <w:top w:val="none" w:sz="0" w:space="0" w:color="auto"/>
                <w:left w:val="none" w:sz="0" w:space="0" w:color="auto"/>
                <w:bottom w:val="none" w:sz="0" w:space="0" w:color="auto"/>
                <w:right w:val="none" w:sz="0" w:space="0" w:color="auto"/>
              </w:divBdr>
            </w:div>
            <w:div w:id="1512724145">
              <w:marLeft w:val="0"/>
              <w:marRight w:val="0"/>
              <w:marTop w:val="0"/>
              <w:marBottom w:val="0"/>
              <w:divBdr>
                <w:top w:val="none" w:sz="0" w:space="0" w:color="auto"/>
                <w:left w:val="none" w:sz="0" w:space="0" w:color="auto"/>
                <w:bottom w:val="none" w:sz="0" w:space="0" w:color="auto"/>
                <w:right w:val="none" w:sz="0" w:space="0" w:color="auto"/>
              </w:divBdr>
            </w:div>
            <w:div w:id="1512724146">
              <w:marLeft w:val="0"/>
              <w:marRight w:val="0"/>
              <w:marTop w:val="0"/>
              <w:marBottom w:val="0"/>
              <w:divBdr>
                <w:top w:val="none" w:sz="0" w:space="0" w:color="auto"/>
                <w:left w:val="none" w:sz="0" w:space="0" w:color="auto"/>
                <w:bottom w:val="none" w:sz="0" w:space="0" w:color="auto"/>
                <w:right w:val="none" w:sz="0" w:space="0" w:color="auto"/>
              </w:divBdr>
            </w:div>
            <w:div w:id="1512724147">
              <w:marLeft w:val="0"/>
              <w:marRight w:val="0"/>
              <w:marTop w:val="93"/>
              <w:marBottom w:val="0"/>
              <w:divBdr>
                <w:top w:val="none" w:sz="0" w:space="0" w:color="auto"/>
                <w:left w:val="none" w:sz="0" w:space="0" w:color="auto"/>
                <w:bottom w:val="none" w:sz="0" w:space="0" w:color="auto"/>
                <w:right w:val="none" w:sz="0" w:space="0" w:color="auto"/>
              </w:divBdr>
            </w:div>
            <w:div w:id="1512724149">
              <w:marLeft w:val="0"/>
              <w:marRight w:val="0"/>
              <w:marTop w:val="0"/>
              <w:marBottom w:val="0"/>
              <w:divBdr>
                <w:top w:val="none" w:sz="0" w:space="0" w:color="auto"/>
                <w:left w:val="none" w:sz="0" w:space="0" w:color="auto"/>
                <w:bottom w:val="none" w:sz="0" w:space="0" w:color="auto"/>
                <w:right w:val="none" w:sz="0" w:space="0" w:color="auto"/>
              </w:divBdr>
            </w:div>
            <w:div w:id="15127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4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7</Pages>
  <Words>492</Words>
  <Characters>2806</Characters>
  <Application>Microsoft Office Word</Application>
  <DocSecurity>0</DocSecurity>
  <Lines>23</Lines>
  <Paragraphs>6</Paragraphs>
  <ScaleCrop>false</ScaleCrop>
  <Company>MS</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石棉县人民检察院2017年部门预算公开</dc:title>
  <dc:subject/>
  <dc:creator>USER-</dc:creator>
  <cp:keywords/>
  <dc:description/>
  <cp:lastModifiedBy>User</cp:lastModifiedBy>
  <cp:revision>61</cp:revision>
  <dcterms:created xsi:type="dcterms:W3CDTF">2019-04-17T08:27:00Z</dcterms:created>
  <dcterms:modified xsi:type="dcterms:W3CDTF">2021-04-16T09:30:00Z</dcterms:modified>
</cp:coreProperties>
</file>