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88" w:rsidRPr="00D20D88" w:rsidRDefault="00D20D88" w:rsidP="00D20D88">
      <w:pPr>
        <w:widowControl/>
        <w:shd w:val="clear" w:color="auto" w:fill="FFFFFF"/>
        <w:jc w:val="center"/>
        <w:outlineLvl w:val="2"/>
        <w:rPr>
          <w:rFonts w:ascii="ˎ̥" w:eastAsia="宋体" w:hAnsi="ˎ̥" w:cs="宋体"/>
          <w:b/>
          <w:bCs/>
          <w:color w:val="001497"/>
          <w:kern w:val="0"/>
          <w:sz w:val="36"/>
          <w:szCs w:val="36"/>
        </w:rPr>
      </w:pPr>
      <w:r w:rsidRPr="00D20D88">
        <w:rPr>
          <w:rFonts w:ascii="ˎ̥" w:eastAsia="宋体" w:hAnsi="ˎ̥" w:cs="宋体"/>
          <w:b/>
          <w:bCs/>
          <w:color w:val="001497"/>
          <w:kern w:val="0"/>
          <w:sz w:val="36"/>
          <w:szCs w:val="36"/>
        </w:rPr>
        <w:t>中华人民共和国未成年人保护法</w:t>
      </w:r>
    </w:p>
    <w:p w:rsidR="00D20D88" w:rsidRPr="00D20D88" w:rsidRDefault="00D20D88" w:rsidP="00D20D88">
      <w:pPr>
        <w:widowControl/>
        <w:shd w:val="clear" w:color="auto" w:fill="FFFFFF"/>
        <w:jc w:val="center"/>
        <w:outlineLvl w:val="3"/>
        <w:rPr>
          <w:rFonts w:ascii="ˎ̥" w:eastAsia="宋体" w:hAnsi="ˎ̥" w:cs="宋体"/>
          <w:color w:val="5871B7"/>
          <w:kern w:val="0"/>
          <w:sz w:val="23"/>
          <w:szCs w:val="23"/>
        </w:rPr>
      </w:pPr>
      <w:r w:rsidRPr="00D20D88">
        <w:rPr>
          <w:rFonts w:ascii="ˎ̥" w:eastAsia="宋体" w:hAnsi="ˎ̥" w:cs="宋体"/>
          <w:color w:val="5871B7"/>
          <w:kern w:val="0"/>
          <w:sz w:val="23"/>
          <w:szCs w:val="23"/>
        </w:rPr>
        <w:t>（</w:t>
      </w:r>
      <w:r w:rsidRPr="00D20D88">
        <w:rPr>
          <w:rFonts w:ascii="ˎ̥" w:eastAsia="宋体" w:hAnsi="ˎ̥" w:cs="宋体"/>
          <w:color w:val="5871B7"/>
          <w:kern w:val="0"/>
          <w:sz w:val="23"/>
          <w:szCs w:val="23"/>
        </w:rPr>
        <w:t>1991</w:t>
      </w:r>
      <w:r w:rsidRPr="00D20D88">
        <w:rPr>
          <w:rFonts w:ascii="ˎ̥" w:eastAsia="宋体" w:hAnsi="ˎ̥" w:cs="宋体"/>
          <w:color w:val="5871B7"/>
          <w:kern w:val="0"/>
          <w:sz w:val="23"/>
          <w:szCs w:val="23"/>
        </w:rPr>
        <w:t>年</w:t>
      </w:r>
      <w:r w:rsidRPr="00D20D88">
        <w:rPr>
          <w:rFonts w:ascii="ˎ̥" w:eastAsia="宋体" w:hAnsi="ˎ̥" w:cs="宋体"/>
          <w:color w:val="5871B7"/>
          <w:kern w:val="0"/>
          <w:sz w:val="23"/>
          <w:szCs w:val="23"/>
        </w:rPr>
        <w:t>9</w:t>
      </w:r>
      <w:r w:rsidRPr="00D20D88">
        <w:rPr>
          <w:rFonts w:ascii="ˎ̥" w:eastAsia="宋体" w:hAnsi="ˎ̥" w:cs="宋体"/>
          <w:color w:val="5871B7"/>
          <w:kern w:val="0"/>
          <w:sz w:val="23"/>
          <w:szCs w:val="23"/>
        </w:rPr>
        <w:t>月</w:t>
      </w:r>
      <w:r w:rsidRPr="00D20D88">
        <w:rPr>
          <w:rFonts w:ascii="ˎ̥" w:eastAsia="宋体" w:hAnsi="ˎ̥" w:cs="宋体"/>
          <w:color w:val="5871B7"/>
          <w:kern w:val="0"/>
          <w:sz w:val="23"/>
          <w:szCs w:val="23"/>
        </w:rPr>
        <w:t>4</w:t>
      </w:r>
      <w:r w:rsidRPr="00D20D88">
        <w:rPr>
          <w:rFonts w:ascii="ˎ̥" w:eastAsia="宋体" w:hAnsi="ˎ̥" w:cs="宋体"/>
          <w:color w:val="5871B7"/>
          <w:kern w:val="0"/>
          <w:sz w:val="23"/>
          <w:szCs w:val="23"/>
        </w:rPr>
        <w:t xml:space="preserve">日第七届全国人民代表大会常务委员会第二十一次会议通过　</w:t>
      </w:r>
      <w:r w:rsidRPr="00D20D88">
        <w:rPr>
          <w:rFonts w:ascii="ˎ̥" w:eastAsia="宋体" w:hAnsi="ˎ̥" w:cs="宋体"/>
          <w:color w:val="5871B7"/>
          <w:kern w:val="0"/>
          <w:sz w:val="23"/>
          <w:szCs w:val="23"/>
        </w:rPr>
        <w:t>2006</w:t>
      </w:r>
      <w:r w:rsidRPr="00D20D88">
        <w:rPr>
          <w:rFonts w:ascii="ˎ̥" w:eastAsia="宋体" w:hAnsi="ˎ̥" w:cs="宋体"/>
          <w:color w:val="5871B7"/>
          <w:kern w:val="0"/>
          <w:sz w:val="23"/>
          <w:szCs w:val="23"/>
        </w:rPr>
        <w:t>年</w:t>
      </w:r>
      <w:r w:rsidRPr="00D20D88">
        <w:rPr>
          <w:rFonts w:ascii="ˎ̥" w:eastAsia="宋体" w:hAnsi="ˎ̥" w:cs="宋体"/>
          <w:color w:val="5871B7"/>
          <w:kern w:val="0"/>
          <w:sz w:val="23"/>
          <w:szCs w:val="23"/>
        </w:rPr>
        <w:t>12</w:t>
      </w:r>
      <w:r w:rsidRPr="00D20D88">
        <w:rPr>
          <w:rFonts w:ascii="ˎ̥" w:eastAsia="宋体" w:hAnsi="ˎ̥" w:cs="宋体"/>
          <w:color w:val="5871B7"/>
          <w:kern w:val="0"/>
          <w:sz w:val="23"/>
          <w:szCs w:val="23"/>
        </w:rPr>
        <w:t>月</w:t>
      </w:r>
      <w:r w:rsidRPr="00D20D88">
        <w:rPr>
          <w:rFonts w:ascii="ˎ̥" w:eastAsia="宋体" w:hAnsi="ˎ̥" w:cs="宋体"/>
          <w:color w:val="5871B7"/>
          <w:kern w:val="0"/>
          <w:sz w:val="23"/>
          <w:szCs w:val="23"/>
        </w:rPr>
        <w:t>29</w:t>
      </w:r>
      <w:r w:rsidRPr="00D20D88">
        <w:rPr>
          <w:rFonts w:ascii="ˎ̥" w:eastAsia="宋体" w:hAnsi="ˎ̥" w:cs="宋体"/>
          <w:color w:val="5871B7"/>
          <w:kern w:val="0"/>
          <w:sz w:val="23"/>
          <w:szCs w:val="23"/>
        </w:rPr>
        <w:t>日第十届全国人民代表大会常务委员会第二十五次会议修订　根据</w:t>
      </w:r>
      <w:r w:rsidRPr="00D20D88">
        <w:rPr>
          <w:rFonts w:ascii="ˎ̥" w:eastAsia="宋体" w:hAnsi="ˎ̥" w:cs="宋体"/>
          <w:color w:val="5871B7"/>
          <w:kern w:val="0"/>
          <w:sz w:val="23"/>
          <w:szCs w:val="23"/>
        </w:rPr>
        <w:t>2012</w:t>
      </w:r>
      <w:r w:rsidRPr="00D20D88">
        <w:rPr>
          <w:rFonts w:ascii="ˎ̥" w:eastAsia="宋体" w:hAnsi="ˎ̥" w:cs="宋体"/>
          <w:color w:val="5871B7"/>
          <w:kern w:val="0"/>
          <w:sz w:val="23"/>
          <w:szCs w:val="23"/>
        </w:rPr>
        <w:t>年</w:t>
      </w:r>
      <w:r w:rsidRPr="00D20D88">
        <w:rPr>
          <w:rFonts w:ascii="ˎ̥" w:eastAsia="宋体" w:hAnsi="ˎ̥" w:cs="宋体"/>
          <w:color w:val="5871B7"/>
          <w:kern w:val="0"/>
          <w:sz w:val="23"/>
          <w:szCs w:val="23"/>
        </w:rPr>
        <w:t>10</w:t>
      </w:r>
      <w:r w:rsidRPr="00D20D88">
        <w:rPr>
          <w:rFonts w:ascii="ˎ̥" w:eastAsia="宋体" w:hAnsi="ˎ̥" w:cs="宋体"/>
          <w:color w:val="5871B7"/>
          <w:kern w:val="0"/>
          <w:sz w:val="23"/>
          <w:szCs w:val="23"/>
        </w:rPr>
        <w:t>月</w:t>
      </w:r>
      <w:r w:rsidRPr="00D20D88">
        <w:rPr>
          <w:rFonts w:ascii="ˎ̥" w:eastAsia="宋体" w:hAnsi="ˎ̥" w:cs="宋体"/>
          <w:color w:val="5871B7"/>
          <w:kern w:val="0"/>
          <w:sz w:val="23"/>
          <w:szCs w:val="23"/>
        </w:rPr>
        <w:t>26</w:t>
      </w:r>
      <w:r w:rsidRPr="00D20D88">
        <w:rPr>
          <w:rFonts w:ascii="ˎ̥" w:eastAsia="宋体" w:hAnsi="ˎ̥" w:cs="宋体"/>
          <w:color w:val="5871B7"/>
          <w:kern w:val="0"/>
          <w:sz w:val="23"/>
          <w:szCs w:val="23"/>
        </w:rPr>
        <w:t>日第十一届全国人民代表大会常务委员会第二十九次会议《关于修改〈中华人民共和国未成年人保护法〉的决定》修正）</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目录</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第一章 总则</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第二章 家庭保护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第三章 学校保护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第四章 社会保护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第五章 司法保护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第六章 法律责任</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第七章 附则</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第一章 总则</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第一条  为了保护未成年人的身心健康，保障未成年人的合法权益，促进未成年人在品德、智力、体质等方面全面发展，培养有理想、有道德、有文化、有纪律的社会主义建设者和接班人，根据宪法，制定本法。</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第二条  本法所称未成年人是指未满十八周岁的公民。</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第三条  未成年人享有生存权、发展权、受保护权、参与权等权利，国家根据未成年人身心发展特点给予特殊、优先保护，保障未成年人的合法权益不受侵犯。</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未成年人享有受教育权，国家、社会、学校和家庭尊重和保障未成年人的受教育权。</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未成年人不分性别、民族、种族、家庭财产状况、宗教信仰等，依法平等地享有权利。</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第四条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第五条  保护未成年人的工作，应当遵循下列原则：</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（一）尊重未成年人的人格尊严；</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（二）适应未成年人身心发展的规律和特点；</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（三）教育与保护相结合。</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第六条  保护未成年人，是国家机关、武装力量、政党、社会团体、企业事业组织、城乡基层群众性自治组织、未成年人的监护人和其他成年公民的共同责任。</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对侵犯未成年人合法权益的行为，任何组织和个人都有权予以劝阻、制止或者向有关部门提出检举或者控告。</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国家、社会、学校和家庭应当教育和帮助未成年人维护自己的合法权益，增强自我保护的意识和能力，增强社会责任感。</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第七条  中央和地方各级国家机关应当在各自的职责范围内做好未成年人保护工作。</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国务院和地方各级人民政府领导有关部门做好未成年人保护工作；将未成年人保护工作纳入国民经济和社会发展规划以及年度计划，相关经费纳入本级政府预算。</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国务院和省、自治区、直辖市人民政府采取组织措施，协调有关部门做好未成年人保护工作。具体机构由国务院和省、自治区、直辖市人民政府规定。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第八条  共产主义青年团、妇女联合会、工会、青年联合会、学生联合会、少年先锋队以及其他有关社会团体，协助各级人民政府做好未成年人保护工作，维护未成年人的合法权益。</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第九条  各级人民政府和有关部门对保护未成年人有显著成绩的组织和个人，给予表彰和奖励。</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第二章 家庭保护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第十条  父母或者其他监护人应当创造良好、和睦的家庭环境，依法履行对未成年人的监护职责和抚养义务。</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禁止对未成年人实施家庭暴力，禁止虐待、遗弃未成年人，禁止溺婴和其他残害婴儿的行为，不得歧视女性未成年人或者有残疾的未成年人。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第十一条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第十二条  父母或者其他监护人应当学习家庭教育知识，正确履行监护职责，抚养教育未成年人。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有关国家机关和社会组织应当为未成年人的父母或者其他监护人提供家庭教育指导。</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第十三条  父母或者其他监护人应当尊重未成年人受教育的权利，必须使适龄未成年人依法入学接受并完成义务教育，不得使接受义务教育的未成年人辍学。</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第十四条  父母或者其他监护人应当根据未成年人的年龄和智力发展状况，在作出与未成年人权益有关的决定时告知其本人，并听取他们的意见。</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第十五条  父母或者其他监护人不得允许或者迫使未成年人结婚，不得为未成年人订立婚约。</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第十六条  父母因外出务工或者其他原因不能履行对未成年人监护职责的，应当委托有监护能力的其他成年人代为监护。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第三章 学校保护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第十七条  学校应当全面贯彻国家的教育方针，实施素质教育，提高教育质量，注重培养未成年学生独立思考能力、创新能力和实践能力，促进未成年学生全面发展。</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第十八条  学校应当尊重未成年学生受教育的权利，关心、爱护学生，对品行有缺点、学习有困难的学生，应当耐心教育、帮助，不得歧视，不得违反法律和国家规定开除未成年学生。</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第十九条  学校应当根据未成年学生身心发展的特点，对他们进行社会生活指导、心理健康辅导和青春期教育。</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第二十条  学校应当与未成年学生的父母或者其他监护人互相配合，保证未成年学生的睡眠、娱乐和体育锻炼时间，不得加重其学习负担。</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第二十一条  学校、幼儿园、托儿所的教职员工应当尊重未成年人的人格尊严，不得对未成年人实施体罚、变相体罚或者其他侮辱人格尊严的行为。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第二十二条  学校、幼儿园、托儿所应当建立安全制度，加强对未成年人的安全教育，采取措施保障未成年人的人身安全。</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学校、幼儿园、托儿所不得在危及未成年人人身安全、健康的校舍和其他设施、场所中进行教育教学活动。</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学校、幼儿园安排未成年人参加集会、文化娱乐、社会实践等集体活动，应当有利于未成年人的健康成长，防止发生人身安全事故。</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第二十三条  教育行政等部门和学校、幼儿园、托儿所应当根据需要，制定应对各种灾害、传染性疾病、食物中毒、意外伤害等突发事件的预案，配备相应设施并进行必要的演练，增强未成年人的自我保护意识和能力。</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第二十四条  学校对未成年学生在校内或者本校组织的校外活动中发生人身伤害事故的，应当及时救护，妥善处理，并及时向有关主管部门报告。</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第二十五条  对于在学校接受教育的有严重不良行为的未成年学生，学校和父母或者其他监护人应当互相配合加以管教；无力管教或者管教无效的，可以按照有关规定将其送专门学校继续接受教育。</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依法设置专门学校的地方人民政府应当保障专门学校的办学条件，教育行政部门应当加强对专门学校的管理和指导，有关部门应当给予协助和配合。</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专门学校应当对在校就读的未成年学生进行思想教育、文化教育、纪律和法制教育、劳动技术教育和职业教育。</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专门学校的教职员工应当关心、爱护、尊重学生，不得歧视、厌弃。</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第二十六条  幼儿园应当做好保育、教育工作，促进幼儿在体质、智力、品德等方面和谐发展。</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第四章 社会保护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第二十七条  全社会应当树立尊重、保护、教育未成年人的良好风尚，关心、爱护未成年人。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国家鼓励社会团体、企业事业组织以及其他组织和个人，开展多种形式的有利于未成年人健康成长的社会活动。</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第二十八条  各级人民政府应当保障未成年人受教育的权利，并采取措施保障家庭经济困难的、残疾的和流动人口中的未成年人等接受义务教育。</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第二十九条  各级人民政府应当建立和改善适合未成年人文化生活需要的活动场所和设施，鼓励社会力量兴办适合未成年人的活动场所，并加强管理。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第三十条  爱国主义教育基地、图书馆、青少年宫、儿童活动中心应当对未成年人免费开放；博物馆、纪念馆、科技馆、展览馆、美术馆、文化馆以及影剧院、体育场馆、动物园、公园等场所，应当按照有关规定对未成年人免费或者优惠开放。</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第三十一条  县级以上人民政府及其教育行政部门应当采取措施，鼓励和支持中小学校在节假日期间将文化体育设施对未成年人免费或者优惠开放。</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社区中的公益性互联网上网服务设施，应当对未成年人免费或者优惠开放，为未成年人提供安全、健康的上网服务。</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第三十二条  国家鼓励新闻、出版、信息产业、广播、电影、电视、文艺等单位和作家、艺术家、科学家以及其他公民，创作或者提供有利于未成年人健康成长的作品。出版、制作和传播专门以未成年人为对象的内容健康的图书、报刊、音像制品、电子出版物以及网络信息等，国家给予扶持。</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国家鼓励科研机构和科技团体对未成年人开展科学知识普及活动。</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第三十三条  国家采取措施，预防未成年人沉迷网络。</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国家鼓励研究开发有利于未成年人健康成长的网络产品，推广用于阻止未成年人沉迷网络的新技术。</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第三十四条  禁止任何组织、个人制作或者向未成年人出售、出租或者以其他方式传播淫秽、暴力、凶杀、恐怖、赌博等毒害未成年人的图书、报刊、音像制品、电子出版物以及网络信息等。</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第三十五条  生产、销售用于未成年人的食品、药品、玩具、用具和游乐设施等，应当符合国家标准或者行业标准，不得有害于未成年人的安全和健康；需要标明注意事项的，应当在显著位置标明。</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第三十六条  中小学校园周边不得设置营业性歌舞娱乐场所、互联网上网服务营业场所等不适宜未成年人活动的场所。</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营业性歌舞娱乐场所、互联网上网服务营业场所等不适宜未成年人活动的场所，不得允许未成年人进入，经营者应当在显著位置设置未成年人禁入标志；对难以判明是否已成年的，应当要求其出示身份证件。</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第三十七条  禁止向未成年人出售烟酒，经营者应当在显著位置设置不向未成年人出售烟酒的标志；对难以判明是否已成年的，应当要求其出示身份证件。</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任何人不得在中小学校、幼儿园、托儿所的教室、寝室、活动室和其他未成年人集中活动的场所吸烟、饮酒。</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第三十八条  任何组织或者个人不得招用未满十六周岁的未成年人，国家另有规定的除外。</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第三十九条  任何组织或者个人不得披露未成年人的个人隐私。</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第四十条  学校、幼儿园、托儿所和公共场所发生突发事件时，应当优先救护未成年人。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第四十一条  禁止拐卖、绑架、虐待未成年人，禁止对未成年人实施性侵害。</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禁止胁迫、诱骗、利用未成年人乞讨或者组织未成年人进行有害其身心健康的表演等活动。</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第四十二条  公安机关应当采取有力措施，依法维护校园周边的治安和交通秩序，预防和制止侵害未成年人合法权益的违法犯罪行为。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任何组织或者个人不得扰乱教学秩序，不得侵占、破坏学校、幼儿园、托儿所的场地、房屋和设施。</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第四十三条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对孤儿、无法查明其父母或者其他监护人的以及其他生活无着的未成年人，由民政部门设立的儿童福利机构收留抚养。</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未成年人救助机构、儿童福利机构及其工作人员应当依法履行职责，不得虐待、歧视未成年人；不得在办理收留抚养工作中牟取利益。</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第四十四条  卫生部门和学校应当对未成年人进行卫生保健和营养指导，提供必要的卫生保健条件，做好疾病预防工作。</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卫生部门应当做好对儿童的预防接种工作，国家免疫规划项目的预防接种实行免费；积极防治儿童常见病、多发病，加强对传染病防治工作的监督管理，加强对幼儿园、托儿所卫生保健的业务指导和监督检查。</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第四十五条  地方各级人民政府应当积极发展托幼事业，办好托儿所、幼儿园，支持社会组织和个人依法兴办哺乳室、托儿所、幼儿园。</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各级人民政府和有关部门应当采取多种形式，培养和训练幼儿园、托儿所的保教人员，提高其职业道德素质和业务能力。</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第四十六条  国家依法保护未成年人的智力成果和荣誉权不受侵犯。</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第四十七条  未成年人已经完成规定年限的义务教育不再升学的，政府有关部门和社会团体、企业事业组织应当根据实际情况，对他们进行职业教育，为他们创造劳动就业条件。</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第四十八条  居民委员会、村民委员会应当协助有关部门教育和挽救违法犯罪的未成年人，预防和制止侵害未成年人合法权益的违法犯罪行为。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第四十九条未成年人的合法权益受到侵害的，被侵害人及其监护人或者其他组织和个人有权向有关部门投诉，有关部门应当依法及时处理。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第五章 司法保护</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第五十条  公安机关、人民检察院、人民法院以及司法行政部门，应当依法履行职责，在司法活动中保护未成年人的合法权益。</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第五十一条  未成年人的合法权益受到侵害，依法向人民法院提起诉讼的，人民法院应当依法及时审理，并适应未成年人生理、心理特点和健康成长的需要，保障未成年人的合法权益。</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在司法活动中对需要法律援助或者司法救助的未成年人，法律援助机构或者人民法院应当给予帮助，依法为其提供法律援助或者司法救助。</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第五十二条  人民法院审理继承案件，应当依法保护未成年人的继承权和受遗赠权。</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人民法院审理离婚案件，涉及未成年子女抚养问题的，应当听取有表达意愿能力的未成年子女的意见，根据保障子女权益的原则和双方具体情况依法处理。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第五十三条  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第五十四条  对违法犯罪的未成年人，实行教育、感化、挽救的方针，坚持教育为主、惩罚为辅的原则。</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对违法犯罪的未成年人，应当依法从轻、减轻或者免除处罚。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第五十五条  公安机关、人民检察院、人民法院办理未成年人犯罪案件和涉及未成年人权益保护案件，应当照顾未成年人身心发展特点，尊重他们的人格尊严，保障他们的合法权益，并根据需要设立专门机构或者指定专人办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第五十六条  讯问、审判未成年犯罪嫌疑人、被告人，询问未成年证人、被害人，应当依照刑事诉讼法的规定通知其法定代理人或者其他人员到场。</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公安机关、人民检察院、人民法院办理未成年人遭受性侵害的刑事案件，应当保护被害人的名誉。</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第五十七条  对羁押、服刑的未成年人，应当与成年人分别关押。</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羁押、服刑的未成年人没有完成义务教育的，应当对其进行义务教育。</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解除羁押、服刑期满的未成年人的复学、升学、就业不受歧视。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第五十八条  对未成年人犯罪案件，新闻报道、影视节目、公开出版物、网络等不得披露该未成年人的姓名、住所、照片、图像以及可能推断出该未成年人的资料。</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第五十九条  对未成年人严重不良行为的矫治与犯罪行为的预防，依照预防未成年人犯罪法的规定执行。</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第六章 法律责任</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第六十条  违反本法规定，侵害未成年人的合法权益，其他法律、法规已规定行政处罚的，从其规定；造成人身财产损失或者其他损害的，依法承担民事责任；构成犯罪的，依法追究刑事责任。</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第六十一条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第六十二条  父母或者其他监护人不依法履行监护职责，或者侵害未成年人合法权益的，由其所在单位或者居民委员会、村民委员会予以劝诫、制止；构成违反治安管理行为的，由公安机关依法给予行政处罚。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第六十三条  学校、幼儿园、托儿所侵害未成年人合法权益的，由教育行政部门或者其他有关部门责令改正；情节严重的，对直接负责的主管人员和其他直接责任人员依法给予处分。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学校、幼儿园、托儿所教职员工对未成年人实施体罚、变相体罚或者其他侮辱人格行为的，由其所在单位或者上级机关责令改正；情节严重的，依法给予处分。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第六十四条  制作或者向未成年人出售、出租或者以其他方式传播淫秽、暴力、凶杀、恐怖、赌博等图书、报刊、音像制品、电子出版物以及网络信息等的，由主管部门责令改正，依法给予行政处罚。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第六十五条  生产、销售用于未成年人的食品、药品、玩具、用具和游乐设施不符合国家标准或者行业标准，或者没有在显著位置标明注意事项的，由主管部门责令改正，依法给予行政处罚。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第六十六条  在中小学校园周边设置营业性歌舞娱乐场所、互联网上网服务营业场所等不适宜未成年人活动的场所的，由主管部门予以关闭，依法给予行政处罚。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营业性歌舞娱乐场所、互联网上网服务营业场所等不适宜未成年人活动的场所允许未成年人进入，或者没有在显著位置设置未成年人禁入标志的，由主管部门责令改正，依法给予行政处罚。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lastRenderedPageBreak/>
        <w:t>    第六十七条  向未成年人出售烟酒，或者没有在显著位置设置不向未成年人出售烟酒标志的，由主管部门责令改正，依法给予行政处罚。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第六十九条  侵犯未成年人隐私，构成违反治安管理行为的，由公安机关依法给予行政处罚。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第七十条  未成年人救助机构、儿童福利机构及其工作人员不依法履行对未成年人的救助保护职责，或者虐待、歧视未成年人，或者在办理收留抚养工作中牟取利益的，由主管部门责令改正，依法给予行政处分。</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第七十一条  胁迫、诱骗、利用未成年人乞讨或者组织未成年人进行有害其身心健康的表演等活动的，由公安机关依法给予行政处罚。</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第七章 附则</w:t>
      </w:r>
    </w:p>
    <w:p w:rsidR="00D20D88" w:rsidRPr="00D20D88" w:rsidRDefault="00D20D88" w:rsidP="00D20D88">
      <w:pPr>
        <w:widowControl/>
        <w:shd w:val="clear" w:color="auto" w:fill="FFFFFF"/>
        <w:spacing w:before="100" w:beforeAutospacing="1" w:after="100" w:afterAutospacing="1" w:line="480" w:lineRule="auto"/>
        <w:jc w:val="left"/>
        <w:rPr>
          <w:rFonts w:ascii="宋体" w:eastAsia="宋体" w:hAnsi="宋体" w:cs="宋体" w:hint="eastAsia"/>
          <w:color w:val="000000"/>
          <w:kern w:val="0"/>
          <w:sz w:val="24"/>
          <w:szCs w:val="24"/>
        </w:rPr>
      </w:pPr>
      <w:r w:rsidRPr="00D20D88">
        <w:rPr>
          <w:rFonts w:ascii="宋体" w:eastAsia="宋体" w:hAnsi="宋体" w:cs="宋体" w:hint="eastAsia"/>
          <w:color w:val="000000"/>
          <w:kern w:val="0"/>
          <w:sz w:val="24"/>
          <w:szCs w:val="24"/>
        </w:rPr>
        <w:t>    第七十二条  本法自2007年6月1日起施行。</w:t>
      </w:r>
    </w:p>
    <w:p w:rsidR="009D181A" w:rsidRPr="00D20D88" w:rsidRDefault="009D181A"/>
    <w:sectPr w:rsidR="009D181A" w:rsidRPr="00D20D88" w:rsidSect="009D18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0D88"/>
    <w:rsid w:val="001B6241"/>
    <w:rsid w:val="001D4AD2"/>
    <w:rsid w:val="002065FB"/>
    <w:rsid w:val="00273884"/>
    <w:rsid w:val="002B2B66"/>
    <w:rsid w:val="002D70EB"/>
    <w:rsid w:val="00313FD8"/>
    <w:rsid w:val="0047289E"/>
    <w:rsid w:val="004C2A68"/>
    <w:rsid w:val="00562478"/>
    <w:rsid w:val="005A6EC6"/>
    <w:rsid w:val="005E141D"/>
    <w:rsid w:val="006C72C7"/>
    <w:rsid w:val="009D181A"/>
    <w:rsid w:val="00A80B7D"/>
    <w:rsid w:val="00AE70AB"/>
    <w:rsid w:val="00B2520A"/>
    <w:rsid w:val="00BB3414"/>
    <w:rsid w:val="00D20D88"/>
    <w:rsid w:val="00DB5B0C"/>
    <w:rsid w:val="00E00FD2"/>
    <w:rsid w:val="00E33752"/>
    <w:rsid w:val="00FB1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D8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59303363">
      <w:bodyDiv w:val="1"/>
      <w:marLeft w:val="0"/>
      <w:marRight w:val="0"/>
      <w:marTop w:val="0"/>
      <w:marBottom w:val="0"/>
      <w:divBdr>
        <w:top w:val="none" w:sz="0" w:space="0" w:color="auto"/>
        <w:left w:val="none" w:sz="0" w:space="0" w:color="auto"/>
        <w:bottom w:val="none" w:sz="0" w:space="0" w:color="auto"/>
        <w:right w:val="none" w:sz="0" w:space="0" w:color="auto"/>
      </w:divBdr>
      <w:divsChild>
        <w:div w:id="155152719">
          <w:marLeft w:val="0"/>
          <w:marRight w:val="0"/>
          <w:marTop w:val="0"/>
          <w:marBottom w:val="0"/>
          <w:divBdr>
            <w:top w:val="single" w:sz="6" w:space="3" w:color="666666"/>
            <w:left w:val="none" w:sz="0" w:space="0" w:color="auto"/>
            <w:bottom w:val="single" w:sz="6" w:space="0" w:color="66666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1152</Words>
  <Characters>6572</Characters>
  <Application>Microsoft Office Word</Application>
  <DocSecurity>0</DocSecurity>
  <Lines>54</Lines>
  <Paragraphs>15</Paragraphs>
  <ScaleCrop>false</ScaleCrop>
  <Company>lenovo</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2021-12-01T08:27:00Z</dcterms:created>
  <dcterms:modified xsi:type="dcterms:W3CDTF">2021-12-01T08:28:00Z</dcterms:modified>
</cp:coreProperties>
</file>