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sz w:val="24"/>
          <w:szCs w:val="24"/>
        </w:rPr>
      </w:pPr>
      <w:r>
        <w:rPr>
          <w:b/>
          <w:i w:val="0"/>
          <w:caps w:val="0"/>
          <w:color w:val="1A2930"/>
          <w:spacing w:val="0"/>
          <w:sz w:val="24"/>
          <w:szCs w:val="24"/>
          <w:bdr w:val="none" w:color="auto" w:sz="0" w:space="0"/>
          <w:shd w:val="clear" w:fill="FFFFFF"/>
        </w:rPr>
        <w:t>最高人民检察院关于充分发挥检察职能服务保障“六稳”“六保”的意见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1A2930"/>
          <w:spacing w:val="0"/>
          <w:sz w:val="21"/>
          <w:szCs w:val="21"/>
        </w:rPr>
      </w:pP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instrText xml:space="preserve"> HYPERLINK "http://www.law-lib.com/law/lawml.asp?bbdw=%D7%EE%B8%DF%C8%CB%C3%F1%BC%EC%B2%EC%D4%BA" </w:instrText>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separate"/>
      </w:r>
      <w:r>
        <w:rPr>
          <w:rStyle w:val="6"/>
          <w:rFonts w:hint="eastAsia" w:ascii="微软雅黑" w:hAnsi="微软雅黑" w:eastAsia="微软雅黑" w:cs="微软雅黑"/>
          <w:b w:val="0"/>
          <w:i w:val="0"/>
          <w:caps w:val="0"/>
          <w:color w:val="1A2930"/>
          <w:spacing w:val="0"/>
          <w:sz w:val="21"/>
          <w:szCs w:val="21"/>
          <w:u w:val="none"/>
          <w:bdr w:val="none" w:color="auto" w:sz="0" w:space="0"/>
          <w:shd w:val="clear" w:fill="FFFFFF"/>
        </w:rPr>
        <w:t>最高人民检察院</w:t>
      </w:r>
      <w:r>
        <w:rPr>
          <w:rFonts w:hint="eastAsia" w:ascii="微软雅黑" w:hAnsi="微软雅黑" w:eastAsia="微软雅黑" w:cs="微软雅黑"/>
          <w:b w:val="0"/>
          <w:i w:val="0"/>
          <w:caps w:val="0"/>
          <w:color w:val="1A2930"/>
          <w:spacing w:val="0"/>
          <w:sz w:val="21"/>
          <w:szCs w:val="21"/>
          <w:u w:val="none"/>
          <w:bdr w:val="none" w:color="auto" w:sz="0" w:space="0"/>
          <w:shd w:val="clear" w:fill="FFFFFF"/>
        </w:rPr>
        <w:fldChar w:fldCharType="end"/>
      </w:r>
    </w:p>
    <w:p>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关于印发《</w:t>
      </w:r>
      <w:bookmarkStart w:id="0" w:name="_GoBack"/>
      <w:r>
        <w:rPr>
          <w:rFonts w:hint="eastAsia" w:ascii="微软雅黑" w:hAnsi="微软雅黑" w:eastAsia="微软雅黑" w:cs="微软雅黑"/>
          <w:b w:val="0"/>
          <w:i w:val="0"/>
          <w:caps w:val="0"/>
          <w:color w:val="1A2930"/>
          <w:spacing w:val="0"/>
          <w:sz w:val="21"/>
          <w:szCs w:val="21"/>
          <w:shd w:val="clear" w:fill="FFFFFF"/>
        </w:rPr>
        <w:t>最高人民检察院关于充分发挥检察职能服务保障“六稳”“六保”的意见</w:t>
      </w:r>
      <w:bookmarkEnd w:id="0"/>
      <w:r>
        <w:rPr>
          <w:rFonts w:hint="eastAsia" w:ascii="微软雅黑" w:hAnsi="微软雅黑" w:eastAsia="微软雅黑" w:cs="微软雅黑"/>
          <w:b w:val="0"/>
          <w:i w:val="0"/>
          <w:caps w:val="0"/>
          <w:color w:val="1A2930"/>
          <w:spacing w:val="0"/>
          <w:sz w:val="21"/>
          <w:szCs w:val="21"/>
          <w:shd w:val="clear" w:fill="FFFFFF"/>
        </w:rPr>
        <w:t>》的通知</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各级人民检察院：</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为深入学习贯彻习近平总书记重要讲话精神，认真贯彻落实中央政法委《关于依法保障和服务疫情防控常态化条件下经济社会发展的指导意见》，充分发挥检察职能，切实做好检察环节服务保障“六稳”“六保”工作，最高人民检察院制定了《关于充分发挥检察职能服务保障“六稳”“六保”的意见》，并经2020年7月21日第十三届最高人民检察院党组第一百一十九次会议通过。现印发你们，请结合实际贯彻落实。</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最高人民检察院</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2020年7月22日</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最高人民检察院关于充分发挥检察职能服务保障“六稳”“六保”的意见</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为贯彻落实党中央关于做好“六稳”工作、落实“六保”任务的重大决策部署，主动服务统筹推进疫情防控和经济社会发展工作，克服新冠肺炎疫情带来的不利影响，促进恢复正常经济社会秩序，现就充分发挥检察职能，服务保障“六稳”“六保”提出如下意见：</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1．依法惩治妨害社会生产生活秩序的相关犯罪。落实在疫情防控常态化条件下加快恢复生产生活秩序的要求，依法惩治破坏复工复产和经济社会发展等刑事犯罪，为“六稳”“六保”营造稳定的社会环境。一是对妨害复工复产、损害企业合法权益的犯罪，依法从严从快追诉，最大程度帮助企业挽回损失。突出惩治欺行霸市、强买强卖、恶意阻工、破坏交通等扰乱复工复产秩序的犯罪，以及利用提供虚假就业、兼职信息，虚假订立公司企业合同，虚假提供中小企业贷款等手段实施的诈骗犯罪。二是结合疫情防控常态化要求，把握好司法政策与法律标准，依法及时处理妨害传染病防治和国境卫生检疫，非法捕杀、交易野生动物，制售伪劣防治防护产品物资、假药劣药以及不符合标准医用器材等犯罪。依法严惩以暴力、威胁方法侵犯医务人员安全、扰乱医疗秩序的犯罪行为，对主观恶性大、社会影响恶劣的行为人，坚决从严追诉，从重提出量刑建议。三是针对近年来特别是疫情期间网络犯罪数量大幅上升，加大对电信网络诈骗、网络传销、侵犯个人信息、网络“黄赌毒”等各类违法犯罪行为惩治力度，积极配合公安、工信等部门坚决整治网络黑灰产业链，强化源头治理，营造清朗网络空间。四是充分考虑经济下行和疫情影响等因素，对“职业放贷人”采取非法手段催收高利放贷债务及其他法律不予保护的债务，不法分子通过虚增借贷金额、恶意制造违约、肆意认定违约、毁匿还款证据等方式制造“套路贷”等违法犯罪行为，从严追诉，加大打击力度。</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2．依法妥善化解涉疫矛盾纠纷。以学习贯彻民法典为契机，坚持运用法治思维和法治方式，积极推进涉疫矛盾纠纷化解，维护社会和谐稳定。一是依法办理与疫情防控、经济社会发展密切相关的合同履行、劳动争议、医疗损害、消费者权益保护等领域民事诉讼监督案件，准确适用不可抗力、情势变更、诉讼时效等法律规定，支持和监督法院依法审判。二是以民法典为重要标尺，加强对履行职责中发现的行政违法行为的监督。在办案中发现行政执法行为损害公民、组织合法权益和社会公共利益的，及时提出检察建议，促进行政机关依法行政。三是坚持和发展新时代“枫桥经验”，在司法办案中加强释法说理、化解矛盾、消弭对抗。结合办案深入剖析相关领域违法犯罪的主要特点、发案规律和深层次原因，及时提出加强监管、完善治理的检察建议，推动完善长效制度机制。</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3．依法保护企业正常生产经营活动。深刻认识“六稳”“六保”最重要的是稳就业、保就业，关键在于保企业，努力落实让企业“活下来”“留得住”“经营得好”的目标。一是加大力度惩治各类侵犯企业财产、损害企业利益的犯罪。依法严格追诉职务侵占、非国家工作人员受贿和挪用资金犯罪，根据犯罪数额和情节，综合考虑犯罪行为对民营企业经营发展、商业信誉、内部治理、外部环境的影响程度，精准提出量刑建议。对提起公诉前退还挪用资金或者具有其他情节轻微情形的，可以依法不起诉；对数额特别巨大拒不退还或者具有其他情节特别严重情形的，依法从严追诉。二是依法慎重处理贷款类犯罪案件。在办理骗取贷款等犯罪案件时，充分考虑企业“融资难”“融资贵”的实际情况，注意从借款人采取的欺骗手段是否属于明显虚构事实或者隐瞒真相，是否与银行工作人员合谋、受其指使，是否非法影响银行放贷决策、危及信贷资金安全，是否造成重大损失等方面，合理判断其行为危害性，不苛求企业等借款人。对于借款人因生产经营需要，在贷款过程中虽有违规行为，但未造成实际损失的，一般不作为犯罪处理。对于借款人采取欺骗手段获取贷款，虽给银行造成损失，但证据不足以认定借款人有非法占有目的的，不能以贷款诈骗罪定性处理。三是依法慎重处理拒不支付劳动报酬犯罪案件。充分考虑企业生产经营实际，注意把握企业因资金周转困难拖欠劳动报酬与恶意欠薪的界限，灵活采取检察建议、督促履行、协调追欠追赃垫付等形式，既有效维护劳动者权益，又保障企业生产经营。对恶意欠薪涉嫌犯罪，但在提起公诉前支付劳动报酬，并依法承担相应赔偿责任的，可以依法不起诉。四是严格把握涉企业生产经营、创新创业的新类型案件的法律政策界限。对于企业创新产品与现有国家标准难以对应的，应当深入调查，进行实质性评估，加强请示报告，准确认定产品属性和质量，防止简单化“对号入座”，以生产、销售伪劣产品定罪处罚。</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4．加大知识产权司法保护力度。充分认识知识产权保护在疫情防控常态化条件下对企业生存发展、创新创业的重要意义，坚决惩治侵犯知识产权犯罪。一是依法着力保护与疫情防控相关的诊断检测技术、抗病毒药物、医用呼吸防护产品、环境消毒与废物处理、疫苗研制等领域的知识产权。二是对涉及高新技术、关键核心技术，以及网络侵权、链条式产业化有组织侵权等严重侵权假冒犯罪开展重点打击，对以侵犯知识产权为业或者侵犯知识产权犯罪链条中的生产制造者，以及具有多次、恶意侵权等情形的行为人，依法从严追诉并提出限制缓刑适用或者适用禁止令、职业禁止的量刑建议。推进侵犯知识产权刑事案件权利人诉讼权利告知试点，提升案件办理透明度。三是强化对商业秘密的保护。加大对采用盗窃、利诱、欺诈、胁迫、电子侵入或者其他不正当手段侵犯商业秘密犯罪的打击力度，综合权利人因被侵权遭受的销售利润损失、商业秘密的合理许可使用费等因素，正确认定权利人损失数额和侵权人违法所得。四是依法妥善办理科研人员涉嫌职务犯罪案件，为激发科技创新活力营造宽松有序的环境。对科研经费管理使用中的问题，坚持以科研经费政策为遵循，严格区分罪与非罪界限，不以形式违规简单依数额作犯罪评价。</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5．依法惩治破坏金融管理秩序犯罪。深刻认识“稳金融”在“六稳”“六保”中的重要支撑和促进作用，依法惩治金融犯罪，切实维护金融安全。一是加大对证券期货领域金融犯罪的惩治力度。依法“全链条”从严追诉欺诈发行股票、债券，违规披露、不披露重要信息和提供虚假证明文件等扰乱资本市场秩序、侵害投资者利益的犯罪行为，既追究惩治具体实施造假的公司、企业，又追究惩治组织、指使造假的控股股东、实际控制人，同时还要追究惩治帮助造假的中介组织，全面落实对资本市场违法犯罪“零容忍”的要求。二是依法从严惩治严重扰乱金融秩序犯罪。严惩不法分子借互联网金融名义实施的非法吸收公众存款、集资诈骗等犯罪，从严追诉组织者、领导者。按照依法追缴、应追尽追、鼓励退赔、统一返还等原则，持续推进非法集资涉案财物追缴处置工作，配合有关部门最大限度追赃挽损，最大限度减少集资参与人的实际损失。三是加大惩治洗钱犯罪的力度。切实转变“重上游犯罪，轻洗钱犯罪”的做法，办理上游犯罪案件时要同步审查是否涉嫌洗钱犯罪，上游犯罪共犯以及掩饰、隐瞒犯罪所得、非法经营地下钱庄等行为同时构成洗钱罪的，择一重罪依法从严追诉。</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6．依法维护有利于对外开放的法治化营商环境。充分认识“稳外贸”“稳外资”“稳投资”对稳定宏观经济、扩大对外开放的重大意义，有效维护相关领域的市场秩序。一是围绕自贸试验区、海南自由贸易港、粤港澳大湾区建设等重大战略，依法惩治侵害外国投资者和外商投资企业合法权益，以及扰乱投资秩序、妨害项目推进的各类犯罪，保障外商投资法顺利施行，营造安全、透明的投资环境。二是聚焦当前对外贸易、外商投资领域的新形势，依法惩治利用外贸合同诈骗，虚开出口退税、抵扣税款发票，骗取出口退税以及对外贸易经营活动中的走私、逃汇骗汇等犯罪，促进稳住外贸基本盘，保障外贸产业链、供应链、资金流畅通运转。三是依法慎重处理企业涉税案件。注意把握一般涉税违法行为与以骗取国家税款为目的的涉税犯罪的界限，对于有实际生产经营活动的企业为虚增业绩、融资、贷款等非骗税目的且没有造成税款损失的虚开增值税专用发票行为，不以虚开增值税专用发票罪定性处理，依法作出不起诉决定的，移送税务机关给予行政处罚。</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7．努力为决战决胜脱贫攻坚提供司法保障。深刻认识打赢精准脱贫攻坚战对保障民生底线、全面建成小康社会的重大意义，充分发挥检察职能，助力脱贫攻坚。一是突出对重点领域和弱势群体的司法保护。依法严惩贪污侵占、截留挪用扶贫惠农、救灾救济资金等侵害群众切身利益的腐败犯罪。加强扶贫领域涉案财物依法快速返还工作，审查起诉时及时审查认定权属关系，符合快速返还条件的，依法作出决定并于五日内将涉案财物返还给被侵害的个人或单位。二是突出对困难群体的司法救助。对故意杀人、故意伤害、绑架、抢劫、强奸等严重暴力犯罪造成被害人重伤、死亡的，或者被害人家庭因案致贫、因案返贫的，结合具体案情及时、主动给予司法救助，并积极协调有关部门落实多元救助措施，保障困难当事人的基本生活。三是突出对未成年人的司法保护。持续推进“一号检察建议”落实，加大对侵害农村留守儿童、困境儿童等犯罪打击力度。对拉拢、诱迫未成年人参与有组织犯罪的，一律依法从严追诉、从重提出量刑建议。联合各方力量开展有针对性的帮扶救助，监督推动贫困地区将“控辍保学”、关爱重点儿童群体等相关政策落到实处。</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8．积极促进基层依法治理。深刻认识基层有效运转对统筹推进疫情防控和经济社会发展工作的重要意义，发挥检察监督职能，为基层运转提供法治保障。一是依法严惩“蝇贪”“蚁贪”。对发生在基层、影响恶劣的贪污贿赂犯罪尤其是吃拿卡要型索贿犯罪，坚决依法从严追诉。深入开展扫黑除恶专项斗争，严惩“村霸”和宗族恶势力，维护基层政权的稳固。加强对基层执法司法活动的法律监督，从严“破网打伞”，依法查办司法工作人员利用职权实施的侵害公民权利、损害司法公正的犯罪。二是深入推进行政争议实质性化解。聚焦保护企业权益、保障基本民生等重点领域，对诉求合法合理、有化解可能的行政申诉案件，通过促进和解、公开听证、司法救助、释法说理等方式实质性化解行政争议，促进基层依法行政，提高公共服务能力。</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9．落实“少捕”“少押”“慎诉”的司法理念。适应新时期犯罪形势变化，在保持对少数严重暴力犯罪和恶性犯罪从严打击绝不放过的同时，对认罪认罚、轻刑犯罪充分适用依法从宽的刑事政策，促进社会综合治理。一是坚持依法能不捕的不捕。审查批捕环节，注重将犯罪嫌疑人认罪认罚积极复工复产、开展生产自救、努力保就业岗位作为审查判断有无社会危险性的重要考量因素。二是积极探索总结非羁押性强制措施适用经验。推动完善取保候审制度，进一步探索使用电子手铐、赔偿保证金等措施，积极推广适用电子监控措施执行监视居住。认真履行羁押必要性审查职责，减少不必要的羁押。三是坚持依法能不诉的不诉。依法行使不起诉裁量权，逐步扩大酌定不起诉在认罪认罚案件中的适用，鼓励和促使更多的犯罪嫌疑人、被告人认罪服法，化解社会矛盾，减少社会对抗，提升司法效率，确保办案效果。四是综合运用刑事追诉和行政处罚、经济处罚措施。依法作出酌定不起诉决定的，要根据案件情况，对被不起诉人予以训诫或者责令具结悔过、赔礼道歉、赔偿损失。需要给予行政处罚的，提出检察意见移送有关主管机关处理，防止不起诉后一放了之。</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10．依法合理采取更加灵活务实的司法措施。立足当前经济社会发展需求，充分考虑涉案企业经营发展，在办案中依法采取更加灵活务实、及时高效的司法措施。一是慎重适用涉财产强制性措施。对涉嫌犯罪但仍在正常生产经营的各类企业，原则上不采取查封、扣押、冻结措施。对确需查封、扣押、冻结涉案财物的，应当严格区分合法财产与非法财产、股东个人财产与企业法人财产、犯罪嫌疑人个人财产与家庭成员财产，不得超权限、超范围、超数额、超时限查封、扣押、冻结财产。对于相关部门违法采取查封、扣押、冻结等措施的，要依法提出纠正意见。二是优化刑罚执行环节司法措施。扩大涉企服刑人员假释的适用，对于同时符合减刑和假释条件的，依法建议适用假释。会同司法行政机关研究具体措施，为接受社区矫正的民营企业人员从事相关生产经营活动提供必要便利，简化批准流程。三是妥善采取公益诉讼案件司法措施。加强检察机关与有关部门沟通协调，在检察建议及诉讼请求中，慎重采取关停涉案企业等影响企业生存和正常生产经营的措施，帮助协调解决涉案企业异地安置、补偿等实际困难。完善公益诉讼与生态环境损害赔偿等制度的衔接机制，向相关企业主张生态修复费用及惩罚性赔偿时，探索通过分期支付、替代性修复等方法促使其接受惩罚、守法经营、健康发展。</w:t>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1A2930"/>
          <w:spacing w:val="0"/>
          <w:sz w:val="21"/>
          <w:szCs w:val="21"/>
          <w:shd w:val="clear" w:fill="FFFFFF"/>
        </w:rPr>
        <w:t>11．加大对涉民营企业各类案件的法律监督力度。紧盯重点环节和重点领域，强化检察监督，维护、促进司法公正。一是加强立案监督，着重纠正涉及民营企业案件不应当立而立和应立不立等突出问题。坚决防止和纠正以刑事案件名义插手民事纠纷、经济纠纷等各类违法行为，重点监督纠正以非法立案为利害关系人追款讨债，干预法院正在审理或者已经裁判的经济纠纷，将合同纠纷立为诈骗、民事侵权立为职务侵占、行业拆借立为挪用资金、买卖纠纷立为强迫交易、正常经营行为立为非法经营等问题。二是加大清理涉民营企业刑事诉讼“挂案”力度。对既不依法推进诉讼程序，又不及时依法撤销案件的“挂案”，摸清底数，消化存量，杜绝增量，精准监督，推动建立长效机制，维护企业和当事人合法权益。三是加强涉企行政非诉执行监督。强化对行政非诉执行活动受理、审查、裁定和执行环节的监督，防止企业因不当强制执行措施陷入生产经营困境。四是加强控告申诉案件办理答复工作。做实做细群众来信件件有回复和信访积案清理工作，对涉及民营企业的控告申诉案件进行集中清理和统一管理，做到逐案交办、逐案督办，件件有回音，事事有着落。健全检察环节涉产权冤错案件有效防范和常态化纠正机制，做到应纠尽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36652"/>
    <w:rsid w:val="0F736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2020-11-16T01:06:00Z</dcterms:created>
  <dc:creator>FYC</dc:creator>
  <cp:lastModifiedBy>FYC</cp:lastModifiedBy>
  <dcterms:modified xsi:type="dcterms:W3CDTF">2020-11-16T01:07:22Z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