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ascii="方正小标宋简体" w:hAnsi="宋体" w:eastAsia="方正小标宋简体"/>
          <w:color w:val="000000"/>
          <w:sz w:val="72"/>
          <w:szCs w:val="72"/>
        </w:rPr>
      </w:pPr>
      <w:bookmarkStart w:id="0" w:name="_Toc15306267"/>
    </w:p>
    <w:p>
      <w:pPr>
        <w:spacing w:line="600" w:lineRule="exact"/>
        <w:jc w:val="center"/>
        <w:outlineLvl w:val="9"/>
        <w:rPr>
          <w:rFonts w:ascii="方正小标宋简体" w:hAnsi="宋体" w:eastAsia="方正小标宋简体"/>
          <w:color w:val="000000"/>
          <w:sz w:val="72"/>
          <w:szCs w:val="72"/>
        </w:rPr>
      </w:pPr>
    </w:p>
    <w:p>
      <w:pPr>
        <w:spacing w:line="600" w:lineRule="exact"/>
        <w:jc w:val="center"/>
        <w:outlineLvl w:val="9"/>
        <w:rPr>
          <w:rFonts w:ascii="方正小标宋简体" w:hAnsi="宋体" w:eastAsia="方正小标宋简体"/>
          <w:color w:val="000000"/>
          <w:sz w:val="72"/>
          <w:szCs w:val="72"/>
        </w:rPr>
      </w:pPr>
    </w:p>
    <w:p>
      <w:pPr>
        <w:spacing w:line="600" w:lineRule="exact"/>
        <w:jc w:val="center"/>
        <w:outlineLvl w:val="9"/>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56"/>
          <w:szCs w:val="56"/>
        </w:rPr>
      </w:pPr>
      <w:bookmarkStart w:id="1" w:name="_Toc15396597"/>
      <w:bookmarkStart w:id="2" w:name="_Toc15378441"/>
      <w:bookmarkStart w:id="3" w:name="_Toc15377425"/>
      <w:bookmarkStart w:id="4" w:name="_Toc15377193"/>
      <w:bookmarkStart w:id="5" w:name="_Toc15396475"/>
      <w:bookmarkStart w:id="6" w:name="_Toc2256"/>
      <w:r>
        <w:rPr>
          <w:rFonts w:ascii="黑体" w:hAnsi="黑体" w:eastAsia="黑体"/>
          <w:color w:val="000000"/>
          <w:sz w:val="56"/>
          <w:szCs w:val="56"/>
        </w:rPr>
        <w:t>201</w:t>
      </w:r>
      <w:r>
        <w:rPr>
          <w:rFonts w:hint="eastAsia" w:ascii="黑体" w:hAnsi="黑体" w:eastAsia="黑体"/>
          <w:color w:val="000000"/>
          <w:sz w:val="56"/>
          <w:szCs w:val="56"/>
        </w:rPr>
        <w:t>9</w:t>
      </w:r>
      <w:r>
        <w:rPr>
          <w:rFonts w:hint="eastAsia" w:ascii="方正小标宋简体" w:hAnsi="宋体" w:eastAsia="方正小标宋简体"/>
          <w:color w:val="000000"/>
          <w:sz w:val="56"/>
          <w:szCs w:val="56"/>
        </w:rPr>
        <w:t>年度</w:t>
      </w:r>
      <w:bookmarkEnd w:id="1"/>
      <w:bookmarkEnd w:id="2"/>
      <w:bookmarkEnd w:id="3"/>
      <w:bookmarkEnd w:id="4"/>
      <w:bookmarkEnd w:id="5"/>
      <w:bookmarkEnd w:id="6"/>
    </w:p>
    <w:bookmarkEnd w:id="0"/>
    <w:p>
      <w:pPr>
        <w:adjustRightInd w:val="0"/>
        <w:snapToGrid w:val="0"/>
        <w:spacing w:line="360" w:lineRule="auto"/>
        <w:jc w:val="center"/>
        <w:outlineLvl w:val="0"/>
        <w:rPr>
          <w:rFonts w:ascii="方正小标宋简体" w:hAnsi="宋体" w:eastAsia="方正小标宋简体"/>
          <w:color w:val="000000"/>
          <w:sz w:val="56"/>
          <w:szCs w:val="56"/>
        </w:rPr>
      </w:pPr>
      <w:bookmarkStart w:id="7" w:name="_Toc15396598"/>
      <w:bookmarkStart w:id="8" w:name="_Toc15377426"/>
      <w:bookmarkStart w:id="9" w:name="_Toc15377194"/>
      <w:bookmarkStart w:id="10" w:name="_Toc15378442"/>
      <w:bookmarkStart w:id="11" w:name="_Toc15396476"/>
      <w:bookmarkStart w:id="12" w:name="_Toc15306268"/>
      <w:bookmarkStart w:id="13" w:name="_Toc2177"/>
      <w:r>
        <w:rPr>
          <w:rFonts w:hint="eastAsia" w:ascii="方正小标宋简体" w:hAnsi="宋体" w:eastAsia="方正小标宋简体"/>
          <w:color w:val="000000"/>
          <w:sz w:val="56"/>
          <w:szCs w:val="56"/>
          <w:lang w:eastAsia="zh-CN"/>
        </w:rPr>
        <w:t>荥经县人民检察院</w:t>
      </w:r>
      <w:r>
        <w:rPr>
          <w:rFonts w:hint="eastAsia" w:ascii="方正小标宋简体" w:hAnsi="宋体" w:eastAsia="方正小标宋简体"/>
          <w:color w:val="000000"/>
          <w:sz w:val="56"/>
          <w:szCs w:val="56"/>
        </w:rPr>
        <w:t>部门决算</w:t>
      </w:r>
      <w:bookmarkEnd w:id="7"/>
      <w:bookmarkEnd w:id="8"/>
      <w:bookmarkEnd w:id="9"/>
      <w:bookmarkEnd w:id="10"/>
      <w:bookmarkEnd w:id="11"/>
      <w:bookmarkEnd w:id="12"/>
      <w:bookmarkEnd w:id="13"/>
    </w:p>
    <w:p>
      <w:pPr>
        <w:rPr>
          <w:rFonts w:ascii="宋体" w:hAnsi="宋体" w:eastAsia="宋体" w:cs="Times New Roman"/>
          <w:kern w:val="2"/>
          <w:sz w:val="21"/>
          <w:szCs w:val="24"/>
          <w:lang w:val="en-US" w:eastAsia="zh-CN" w:bidi="ar-SA"/>
        </w:rPr>
      </w:pPr>
    </w:p>
    <w:p>
      <w:pPr>
        <w:rPr>
          <w:rFonts w:ascii="宋体" w:hAnsi="宋体" w:eastAsia="宋体" w:cs="Times New Roman"/>
          <w:kern w:val="2"/>
          <w:sz w:val="21"/>
          <w:szCs w:val="24"/>
          <w:lang w:val="en-US" w:eastAsia="zh-CN" w:bidi="ar-SA"/>
        </w:rPr>
      </w:pPr>
    </w:p>
    <w:p>
      <w:pPr>
        <w:rPr>
          <w:rFonts w:ascii="宋体" w:hAnsi="宋体" w:eastAsia="宋体" w:cs="Times New Roman"/>
          <w:kern w:val="2"/>
          <w:sz w:val="21"/>
          <w:szCs w:val="24"/>
          <w:lang w:val="en-US" w:eastAsia="zh-CN" w:bidi="ar-SA"/>
        </w:rPr>
      </w:pPr>
    </w:p>
    <w:p>
      <w:pPr>
        <w:rPr>
          <w:rFonts w:ascii="宋体" w:hAnsi="宋体" w:eastAsia="宋体" w:cs="Times New Roman"/>
          <w:kern w:val="2"/>
          <w:sz w:val="21"/>
          <w:szCs w:val="24"/>
          <w:lang w:val="en-US" w:eastAsia="zh-CN" w:bidi="ar-SA"/>
        </w:rPr>
      </w:pPr>
    </w:p>
    <w:p>
      <w:pPr>
        <w:rPr>
          <w:rFonts w:ascii="宋体" w:hAnsi="宋体" w:eastAsia="宋体" w:cs="Times New Roman"/>
          <w:kern w:val="2"/>
          <w:sz w:val="21"/>
          <w:szCs w:val="24"/>
          <w:lang w:val="en-US" w:eastAsia="zh-CN" w:bidi="ar-SA"/>
        </w:rPr>
      </w:pPr>
    </w:p>
    <w:p>
      <w:pPr>
        <w:rPr>
          <w:rFonts w:ascii="宋体" w:hAnsi="宋体" w:eastAsia="宋体" w:cs="Times New Roman"/>
          <w:kern w:val="2"/>
          <w:sz w:val="21"/>
          <w:szCs w:val="24"/>
          <w:lang w:val="en-US" w:eastAsia="zh-CN" w:bidi="ar-SA"/>
        </w:rPr>
      </w:pPr>
    </w:p>
    <w:p>
      <w:pPr>
        <w:rPr>
          <w:rFonts w:ascii="宋体" w:hAnsi="宋体" w:eastAsia="宋体" w:cs="Times New Roman"/>
          <w:kern w:val="2"/>
          <w:sz w:val="21"/>
          <w:szCs w:val="24"/>
          <w:lang w:val="en-US" w:eastAsia="zh-CN" w:bidi="ar-SA"/>
        </w:rPr>
      </w:pPr>
    </w:p>
    <w:p>
      <w:pPr>
        <w:rPr>
          <w:rFonts w:ascii="宋体" w:hAnsi="宋体" w:eastAsia="宋体" w:cs="Times New Roman"/>
          <w:kern w:val="2"/>
          <w:sz w:val="21"/>
          <w:szCs w:val="24"/>
          <w:lang w:val="en-US" w:eastAsia="zh-CN" w:bidi="ar-SA"/>
        </w:rPr>
      </w:pPr>
    </w:p>
    <w:p>
      <w:pPr>
        <w:rPr>
          <w:rFonts w:ascii="宋体" w:hAnsi="宋体" w:eastAsia="宋体" w:cs="Times New Roman"/>
          <w:kern w:val="2"/>
          <w:sz w:val="21"/>
          <w:szCs w:val="24"/>
          <w:lang w:val="en-US" w:eastAsia="zh-CN" w:bidi="ar-SA"/>
        </w:rPr>
      </w:pPr>
    </w:p>
    <w:p>
      <w:pPr>
        <w:rPr>
          <w:rFonts w:ascii="宋体" w:hAnsi="宋体" w:eastAsia="宋体" w:cs="Times New Roman"/>
          <w:kern w:val="2"/>
          <w:sz w:val="21"/>
          <w:szCs w:val="24"/>
          <w:lang w:val="en-US" w:eastAsia="zh-CN" w:bidi="ar-SA"/>
        </w:rPr>
      </w:pPr>
    </w:p>
    <w:p>
      <w:pPr>
        <w:rPr>
          <w:rFonts w:ascii="宋体" w:hAnsi="宋体" w:eastAsia="宋体" w:cs="Times New Roman"/>
          <w:kern w:val="2"/>
          <w:sz w:val="21"/>
          <w:szCs w:val="24"/>
          <w:lang w:val="en-US" w:eastAsia="zh-CN" w:bidi="ar-SA"/>
        </w:rPr>
      </w:pPr>
    </w:p>
    <w:p>
      <w:pPr>
        <w:rPr>
          <w:rFonts w:ascii="宋体" w:hAnsi="宋体" w:eastAsia="宋体" w:cs="Times New Roman"/>
          <w:kern w:val="2"/>
          <w:sz w:val="21"/>
          <w:szCs w:val="24"/>
          <w:lang w:val="en-US" w:eastAsia="zh-CN" w:bidi="ar-SA"/>
        </w:rPr>
      </w:pPr>
    </w:p>
    <w:p>
      <w:pPr>
        <w:rPr>
          <w:rFonts w:ascii="宋体" w:hAnsi="宋体" w:eastAsia="宋体" w:cs="Times New Roman"/>
          <w:kern w:val="2"/>
          <w:sz w:val="21"/>
          <w:szCs w:val="24"/>
          <w:lang w:val="en-US" w:eastAsia="zh-CN" w:bidi="ar-SA"/>
        </w:rPr>
      </w:pPr>
    </w:p>
    <w:p>
      <w:pPr>
        <w:rPr>
          <w:rFonts w:ascii="宋体" w:hAnsi="宋体" w:eastAsia="宋体" w:cs="Times New Roman"/>
          <w:kern w:val="2"/>
          <w:sz w:val="21"/>
          <w:szCs w:val="24"/>
          <w:lang w:val="en-US" w:eastAsia="zh-CN" w:bidi="ar-SA"/>
        </w:rPr>
      </w:pPr>
    </w:p>
    <w:p>
      <w:pPr>
        <w:rPr>
          <w:rFonts w:ascii="宋体" w:hAnsi="宋体" w:eastAsia="宋体" w:cs="Times New Roman"/>
          <w:kern w:val="2"/>
          <w:sz w:val="21"/>
          <w:szCs w:val="24"/>
          <w:lang w:val="en-US" w:eastAsia="zh-CN" w:bidi="ar-SA"/>
        </w:rPr>
      </w:pPr>
    </w:p>
    <w:p>
      <w:pPr>
        <w:rPr>
          <w:rFonts w:ascii="宋体" w:hAnsi="宋体" w:eastAsia="宋体" w:cs="Times New Roman"/>
          <w:kern w:val="2"/>
          <w:sz w:val="21"/>
          <w:szCs w:val="24"/>
          <w:lang w:val="en-US" w:eastAsia="zh-CN" w:bidi="ar-SA"/>
        </w:rPr>
      </w:pPr>
    </w:p>
    <w:p>
      <w:pPr>
        <w:rPr>
          <w:rFonts w:ascii="宋体" w:hAnsi="宋体" w:eastAsia="宋体" w:cs="Times New Roman"/>
          <w:kern w:val="2"/>
          <w:sz w:val="21"/>
          <w:szCs w:val="24"/>
          <w:lang w:val="en-US" w:eastAsia="zh-CN" w:bidi="ar-SA"/>
        </w:rPr>
      </w:pPr>
    </w:p>
    <w:p>
      <w:pPr>
        <w:rPr>
          <w:rFonts w:ascii="宋体" w:hAnsi="宋体" w:eastAsia="宋体" w:cs="Times New Roman"/>
          <w:kern w:val="2"/>
          <w:sz w:val="21"/>
          <w:szCs w:val="24"/>
          <w:lang w:val="en-US" w:eastAsia="zh-CN" w:bidi="ar-SA"/>
        </w:rPr>
      </w:pPr>
    </w:p>
    <w:p>
      <w:pPr>
        <w:rPr>
          <w:rFonts w:ascii="宋体" w:hAnsi="宋体" w:eastAsia="宋体" w:cs="Times New Roman"/>
          <w:kern w:val="2"/>
          <w:sz w:val="21"/>
          <w:szCs w:val="24"/>
          <w:lang w:val="en-US" w:eastAsia="zh-CN" w:bidi="ar-SA"/>
        </w:rPr>
      </w:pPr>
    </w:p>
    <w:p>
      <w:pPr>
        <w:rPr>
          <w:rFonts w:ascii="宋体" w:hAnsi="宋体" w:eastAsia="宋体" w:cs="Times New Roman"/>
          <w:kern w:val="2"/>
          <w:sz w:val="21"/>
          <w:szCs w:val="24"/>
          <w:lang w:val="en-US" w:eastAsia="zh-CN" w:bidi="ar-SA"/>
        </w:rPr>
      </w:pPr>
    </w:p>
    <w:p>
      <w:pPr>
        <w:rPr>
          <w:rFonts w:ascii="宋体" w:hAnsi="宋体" w:eastAsia="宋体" w:cs="Times New Roman"/>
          <w:kern w:val="2"/>
          <w:sz w:val="21"/>
          <w:szCs w:val="24"/>
          <w:lang w:val="en-US" w:eastAsia="zh-CN" w:bidi="ar-SA"/>
        </w:rPr>
      </w:pPr>
    </w:p>
    <w:p>
      <w:pPr>
        <w:rPr>
          <w:rFonts w:ascii="宋体" w:hAnsi="宋体" w:eastAsia="宋体" w:cs="Times New Roman"/>
          <w:kern w:val="2"/>
          <w:sz w:val="21"/>
          <w:szCs w:val="24"/>
          <w:lang w:val="en-US" w:eastAsia="zh-CN" w:bidi="ar-SA"/>
        </w:rPr>
      </w:pPr>
    </w:p>
    <w:p>
      <w:pPr>
        <w:rPr>
          <w:rFonts w:ascii="宋体" w:hAnsi="宋体" w:eastAsia="宋体" w:cs="Times New Roman"/>
          <w:kern w:val="2"/>
          <w:sz w:val="21"/>
          <w:szCs w:val="24"/>
          <w:lang w:val="en-US" w:eastAsia="zh-CN" w:bidi="ar-SA"/>
        </w:rPr>
      </w:pPr>
    </w:p>
    <w:p>
      <w:pPr>
        <w:rPr>
          <w:rFonts w:ascii="宋体" w:hAnsi="宋体" w:eastAsia="宋体" w:cs="Times New Roman"/>
          <w:kern w:val="2"/>
          <w:sz w:val="21"/>
          <w:szCs w:val="24"/>
          <w:lang w:val="en-US" w:eastAsia="zh-CN" w:bidi="ar-SA"/>
        </w:rPr>
      </w:pPr>
    </w:p>
    <w:p>
      <w:pPr>
        <w:rPr>
          <w:rFonts w:ascii="宋体" w:hAnsi="宋体" w:eastAsia="宋体" w:cs="Times New Roman"/>
          <w:kern w:val="2"/>
          <w:sz w:val="21"/>
          <w:szCs w:val="24"/>
          <w:lang w:val="en-US" w:eastAsia="zh-CN" w:bidi="ar-SA"/>
        </w:rPr>
      </w:pPr>
    </w:p>
    <w:sdt>
      <w:sdtPr>
        <w:rPr>
          <w:rFonts w:ascii="宋体" w:hAnsi="宋体" w:eastAsia="宋体" w:cs="Times New Roman"/>
          <w:kern w:val="2"/>
          <w:sz w:val="21"/>
          <w:szCs w:val="24"/>
          <w:lang w:val="en-US" w:eastAsia="zh-CN" w:bidi="ar-SA"/>
        </w:rPr>
        <w:id w:val="147456659"/>
        <w:showingPlcHdr/>
        <w15:color w:val="DBDBDB"/>
        <w:docPartObj>
          <w:docPartGallery w:val="Table of Contents"/>
          <w:docPartUnique/>
        </w:docPartObj>
      </w:sdtPr>
      <w:sdtEndPr>
        <w:rPr>
          <w:b/>
        </w:rPr>
      </w:sdtEndPr>
      <w:sdtContent>
        <w:p/>
      </w:sdtContent>
    </w:sdt>
    <w:p>
      <w:pPr>
        <w:widowControl/>
        <w:jc w:val="both"/>
        <w:outlineLvl w:val="0"/>
        <w:rPr>
          <w:rFonts w:hint="eastAsia" w:ascii="黑体" w:hAnsi="黑体" w:eastAsia="黑体"/>
          <w:color w:val="000000"/>
          <w:sz w:val="48"/>
          <w:szCs w:val="48"/>
        </w:rPr>
      </w:pPr>
      <w:bookmarkStart w:id="14" w:name="_Toc20964"/>
    </w:p>
    <w:p>
      <w:pPr>
        <w:widowControl/>
        <w:jc w:val="both"/>
        <w:outlineLvl w:val="0"/>
        <w:rPr>
          <w:rFonts w:ascii="黑体" w:hAnsi="黑体" w:eastAsia="黑体"/>
          <w:color w:val="000000"/>
          <w:sz w:val="48"/>
          <w:szCs w:val="48"/>
        </w:rPr>
      </w:pPr>
      <w:r>
        <w:rPr>
          <w:rFonts w:hint="eastAsia" w:ascii="黑体" w:hAnsi="黑体" w:eastAsia="黑体"/>
          <w:color w:val="000000"/>
          <w:sz w:val="48"/>
          <w:szCs w:val="48"/>
        </w:rPr>
        <w:t>目录</w:t>
      </w:r>
      <w:bookmarkEnd w:id="14"/>
    </w:p>
    <w:p>
      <w:pPr>
        <w:widowControl/>
        <w:jc w:val="center"/>
        <w:rPr>
          <w:rFonts w:ascii="黑体" w:hAnsi="黑体" w:eastAsia="黑体" w:cstheme="minorBidi"/>
          <w:sz w:val="28"/>
          <w:szCs w:val="28"/>
        </w:rPr>
      </w:pPr>
    </w:p>
    <w:p>
      <w:pPr>
        <w:pStyle w:val="10"/>
        <w:outlineLvl w:val="0"/>
      </w:pPr>
      <w:bookmarkStart w:id="15" w:name="_Toc29126"/>
      <w:r>
        <w:rPr>
          <w:rFonts w:hint="eastAsia"/>
        </w:rPr>
        <w:t>公开时间：2020年9月</w:t>
      </w:r>
      <w:r>
        <w:rPr>
          <w:rFonts w:hint="eastAsia"/>
          <w:lang w:val="en-US" w:eastAsia="zh-CN"/>
        </w:rPr>
        <w:t>25</w:t>
      </w:r>
      <w:r>
        <w:rPr>
          <w:rFonts w:hint="eastAsia"/>
        </w:rPr>
        <w:t>日</w:t>
      </w:r>
      <w:bookmarkEnd w:id="15"/>
    </w:p>
    <w:p/>
    <w:p>
      <w:pPr>
        <w:pStyle w:val="30"/>
        <w:tabs>
          <w:tab w:val="right" w:leader="dot" w:pos="8306"/>
        </w:tabs>
        <w:rPr>
          <w:b/>
        </w:rPr>
      </w:pPr>
      <w:bookmarkStart w:id="16" w:name="_Toc15396599"/>
      <w:bookmarkStart w:id="17" w:name="_Toc15377196"/>
      <w:r>
        <w:rPr>
          <w:b/>
        </w:rPr>
        <w:fldChar w:fldCharType="begin"/>
      </w:r>
      <w:r>
        <w:rPr>
          <w:b/>
        </w:rPr>
        <w:instrText xml:space="preserve"> HYPERLINK \l _Toc2256 </w:instrText>
      </w:r>
      <w:r>
        <w:rPr>
          <w:b/>
        </w:rPr>
        <w:fldChar w:fldCharType="separate"/>
      </w:r>
      <w:r>
        <w:rPr>
          <w:rFonts w:ascii="黑体" w:hAnsi="黑体" w:eastAsia="黑体"/>
          <w:b/>
          <w:szCs w:val="56"/>
        </w:rPr>
        <w:t>201</w:t>
      </w:r>
      <w:r>
        <w:rPr>
          <w:rFonts w:hint="eastAsia" w:ascii="黑体" w:hAnsi="黑体" w:eastAsia="黑体"/>
          <w:b/>
          <w:szCs w:val="56"/>
        </w:rPr>
        <w:t>9</w:t>
      </w:r>
      <w:r>
        <w:rPr>
          <w:rFonts w:hint="eastAsia" w:ascii="方正小标宋简体" w:hAnsi="宋体" w:eastAsia="方正小标宋简体"/>
          <w:b/>
          <w:szCs w:val="56"/>
        </w:rPr>
        <w:t>年度</w:t>
      </w:r>
      <w:r>
        <w:rPr>
          <w:b/>
        </w:rPr>
        <w:tab/>
      </w:r>
      <w:r>
        <w:rPr>
          <w:b/>
        </w:rPr>
        <w:fldChar w:fldCharType="begin"/>
      </w:r>
      <w:r>
        <w:rPr>
          <w:b/>
        </w:rPr>
        <w:instrText xml:space="preserve"> PAGEREF _Toc2256 </w:instrText>
      </w:r>
      <w:r>
        <w:rPr>
          <w:b/>
        </w:rPr>
        <w:fldChar w:fldCharType="separate"/>
      </w:r>
      <w:r>
        <w:rPr>
          <w:b/>
        </w:rPr>
        <w:t>1</w:t>
      </w:r>
      <w:r>
        <w:rPr>
          <w:b/>
        </w:rPr>
        <w:fldChar w:fldCharType="end"/>
      </w:r>
      <w:r>
        <w:rPr>
          <w:b/>
        </w:rPr>
        <w:fldChar w:fldCharType="end"/>
      </w:r>
    </w:p>
    <w:p>
      <w:pPr>
        <w:pStyle w:val="30"/>
        <w:tabs>
          <w:tab w:val="right" w:leader="dot" w:pos="8306"/>
        </w:tabs>
        <w:rPr>
          <w:b/>
        </w:rPr>
      </w:pPr>
      <w:r>
        <w:rPr>
          <w:b/>
        </w:rPr>
        <w:fldChar w:fldCharType="begin"/>
      </w:r>
      <w:r>
        <w:rPr>
          <w:b/>
        </w:rPr>
        <w:instrText xml:space="preserve"> HYPERLINK \l _Toc2177 </w:instrText>
      </w:r>
      <w:r>
        <w:rPr>
          <w:b/>
        </w:rPr>
        <w:fldChar w:fldCharType="separate"/>
      </w:r>
      <w:r>
        <w:rPr>
          <w:rFonts w:hint="eastAsia" w:ascii="方正小标宋简体" w:hAnsi="宋体" w:eastAsia="方正小标宋简体"/>
          <w:b/>
          <w:szCs w:val="56"/>
          <w:lang w:eastAsia="zh-CN"/>
        </w:rPr>
        <w:t>荥经县人民检察院</w:t>
      </w:r>
      <w:r>
        <w:rPr>
          <w:rFonts w:hint="eastAsia" w:ascii="方正小标宋简体" w:hAnsi="宋体" w:eastAsia="方正小标宋简体"/>
          <w:b/>
          <w:szCs w:val="56"/>
        </w:rPr>
        <w:t>部门决算</w:t>
      </w:r>
      <w:r>
        <w:rPr>
          <w:b/>
        </w:rPr>
        <w:tab/>
      </w:r>
      <w:r>
        <w:rPr>
          <w:b/>
        </w:rPr>
        <w:fldChar w:fldCharType="begin"/>
      </w:r>
      <w:r>
        <w:rPr>
          <w:b/>
        </w:rPr>
        <w:instrText xml:space="preserve"> PAGEREF _Toc2177 </w:instrText>
      </w:r>
      <w:r>
        <w:rPr>
          <w:b/>
        </w:rPr>
        <w:fldChar w:fldCharType="separate"/>
      </w:r>
      <w:r>
        <w:rPr>
          <w:b/>
        </w:rPr>
        <w:t>1</w:t>
      </w:r>
      <w:r>
        <w:rPr>
          <w:b/>
        </w:rPr>
        <w:fldChar w:fldCharType="end"/>
      </w:r>
      <w:r>
        <w:rPr>
          <w:b/>
        </w:rPr>
        <w:fldChar w:fldCharType="end"/>
      </w:r>
    </w:p>
    <w:p>
      <w:pPr>
        <w:pStyle w:val="30"/>
        <w:tabs>
          <w:tab w:val="right" w:leader="dot" w:pos="8306"/>
        </w:tabs>
        <w:rPr>
          <w:b/>
        </w:rPr>
      </w:pPr>
      <w:r>
        <w:rPr>
          <w:b/>
        </w:rPr>
        <w:fldChar w:fldCharType="begin"/>
      </w:r>
      <w:r>
        <w:rPr>
          <w:b/>
        </w:rPr>
        <w:instrText xml:space="preserve"> HYPERLINK \l _Toc20964 </w:instrText>
      </w:r>
      <w:r>
        <w:rPr>
          <w:b/>
        </w:rPr>
        <w:fldChar w:fldCharType="separate"/>
      </w:r>
      <w:r>
        <w:rPr>
          <w:rFonts w:hint="eastAsia" w:ascii="黑体" w:hAnsi="黑体" w:eastAsia="黑体"/>
          <w:b/>
          <w:szCs w:val="48"/>
        </w:rPr>
        <w:t>目录</w:t>
      </w:r>
      <w:r>
        <w:rPr>
          <w:b/>
        </w:rPr>
        <w:tab/>
      </w:r>
      <w:r>
        <w:rPr>
          <w:b/>
        </w:rPr>
        <w:fldChar w:fldCharType="begin"/>
      </w:r>
      <w:r>
        <w:rPr>
          <w:b/>
        </w:rPr>
        <w:instrText xml:space="preserve"> PAGEREF _Toc20964 </w:instrText>
      </w:r>
      <w:r>
        <w:rPr>
          <w:b/>
        </w:rPr>
        <w:fldChar w:fldCharType="separate"/>
      </w:r>
      <w:r>
        <w:rPr>
          <w:b/>
        </w:rPr>
        <w:t>2</w:t>
      </w:r>
      <w:r>
        <w:rPr>
          <w:b/>
        </w:rPr>
        <w:fldChar w:fldCharType="end"/>
      </w:r>
      <w:r>
        <w:rPr>
          <w:b/>
        </w:rPr>
        <w:fldChar w:fldCharType="end"/>
      </w:r>
    </w:p>
    <w:p>
      <w:pPr>
        <w:pStyle w:val="30"/>
        <w:tabs>
          <w:tab w:val="right" w:leader="dot" w:pos="8306"/>
        </w:tabs>
        <w:rPr>
          <w:b/>
        </w:rPr>
      </w:pPr>
      <w:r>
        <w:rPr>
          <w:b/>
        </w:rPr>
        <w:fldChar w:fldCharType="begin"/>
      </w:r>
      <w:r>
        <w:rPr>
          <w:b/>
        </w:rPr>
        <w:instrText xml:space="preserve"> HYPERLINK \l _Toc29126 </w:instrText>
      </w:r>
      <w:r>
        <w:rPr>
          <w:b/>
        </w:rPr>
        <w:fldChar w:fldCharType="separate"/>
      </w:r>
      <w:r>
        <w:rPr>
          <w:rFonts w:hint="eastAsia"/>
          <w:b/>
        </w:rPr>
        <w:t>公开时间：2020年9月</w:t>
      </w:r>
      <w:r>
        <w:rPr>
          <w:rFonts w:hint="eastAsia"/>
          <w:b/>
          <w:lang w:val="en-US" w:eastAsia="zh-CN"/>
        </w:rPr>
        <w:t>25</w:t>
      </w:r>
      <w:r>
        <w:rPr>
          <w:rFonts w:hint="eastAsia"/>
          <w:b/>
        </w:rPr>
        <w:t>日</w:t>
      </w:r>
      <w:r>
        <w:rPr>
          <w:b/>
        </w:rPr>
        <w:tab/>
      </w:r>
      <w:r>
        <w:rPr>
          <w:b/>
        </w:rPr>
        <w:fldChar w:fldCharType="begin"/>
      </w:r>
      <w:r>
        <w:rPr>
          <w:b/>
        </w:rPr>
        <w:instrText xml:space="preserve"> PAGEREF _Toc29126 </w:instrText>
      </w:r>
      <w:r>
        <w:rPr>
          <w:b/>
        </w:rPr>
        <w:fldChar w:fldCharType="separate"/>
      </w:r>
      <w:r>
        <w:rPr>
          <w:b/>
        </w:rPr>
        <w:t>2</w:t>
      </w:r>
      <w:r>
        <w:rPr>
          <w:b/>
        </w:rPr>
        <w:fldChar w:fldCharType="end"/>
      </w:r>
      <w:r>
        <w:rPr>
          <w:b/>
        </w:rPr>
        <w:fldChar w:fldCharType="end"/>
      </w:r>
    </w:p>
    <w:p>
      <w:pPr>
        <w:pStyle w:val="30"/>
        <w:tabs>
          <w:tab w:val="right" w:leader="dot" w:pos="8306"/>
        </w:tabs>
        <w:rPr>
          <w:b/>
        </w:rPr>
      </w:pPr>
      <w:r>
        <w:rPr>
          <w:b/>
        </w:rPr>
        <w:fldChar w:fldCharType="begin"/>
      </w:r>
      <w:r>
        <w:rPr>
          <w:b/>
        </w:rPr>
        <w:instrText xml:space="preserve"> HYPERLINK \l _Toc23980 </w:instrText>
      </w:r>
      <w:r>
        <w:rPr>
          <w:b/>
        </w:rPr>
        <w:fldChar w:fldCharType="separate"/>
      </w:r>
      <w:r>
        <w:rPr>
          <w:rFonts w:hint="eastAsia"/>
          <w:b/>
        </w:rPr>
        <w:t>第一部分</w:t>
      </w:r>
      <w:r>
        <w:rPr>
          <w:b/>
        </w:rPr>
        <w:t xml:space="preserve"> </w:t>
      </w:r>
      <w:r>
        <w:rPr>
          <w:rFonts w:hint="eastAsia"/>
          <w:b/>
        </w:rPr>
        <w:t>部门概况</w:t>
      </w:r>
      <w:r>
        <w:rPr>
          <w:b/>
        </w:rPr>
        <w:tab/>
      </w:r>
      <w:r>
        <w:rPr>
          <w:b/>
        </w:rPr>
        <w:fldChar w:fldCharType="begin"/>
      </w:r>
      <w:r>
        <w:rPr>
          <w:b/>
        </w:rPr>
        <w:instrText xml:space="preserve"> PAGEREF _Toc23980 </w:instrText>
      </w:r>
      <w:r>
        <w:rPr>
          <w:b/>
        </w:rPr>
        <w:fldChar w:fldCharType="separate"/>
      </w:r>
      <w:r>
        <w:rPr>
          <w:b/>
        </w:rPr>
        <w:t>2</w:t>
      </w:r>
      <w:r>
        <w:rPr>
          <w:b/>
        </w:rPr>
        <w:fldChar w:fldCharType="end"/>
      </w:r>
      <w:r>
        <w:rPr>
          <w:b/>
        </w:rPr>
        <w:fldChar w:fldCharType="end"/>
      </w:r>
    </w:p>
    <w:p>
      <w:pPr>
        <w:pStyle w:val="30"/>
        <w:tabs>
          <w:tab w:val="right" w:leader="dot" w:pos="8306"/>
        </w:tabs>
        <w:rPr>
          <w:b/>
        </w:rPr>
      </w:pPr>
      <w:r>
        <w:rPr>
          <w:b/>
        </w:rPr>
        <w:fldChar w:fldCharType="begin"/>
      </w:r>
      <w:r>
        <w:rPr>
          <w:b/>
        </w:rPr>
        <w:instrText xml:space="preserve"> HYPERLINK \l _Toc14409 </w:instrText>
      </w:r>
      <w:r>
        <w:rPr>
          <w:b/>
        </w:rPr>
        <w:fldChar w:fldCharType="separate"/>
      </w:r>
      <w:r>
        <w:rPr>
          <w:rFonts w:hint="eastAsia"/>
          <w:b/>
        </w:rPr>
        <w:t>第二部分度部门决算情况说明</w:t>
      </w:r>
      <w:r>
        <w:rPr>
          <w:b/>
        </w:rPr>
        <w:tab/>
      </w:r>
      <w:r>
        <w:rPr>
          <w:b/>
        </w:rPr>
        <w:fldChar w:fldCharType="begin"/>
      </w:r>
      <w:r>
        <w:rPr>
          <w:b/>
        </w:rPr>
        <w:instrText xml:space="preserve"> PAGEREF _Toc14409 </w:instrText>
      </w:r>
      <w:r>
        <w:rPr>
          <w:b/>
        </w:rPr>
        <w:fldChar w:fldCharType="separate"/>
      </w:r>
      <w:r>
        <w:rPr>
          <w:b/>
        </w:rPr>
        <w:t>2</w:t>
      </w:r>
      <w:r>
        <w:rPr>
          <w:b/>
        </w:rPr>
        <w:fldChar w:fldCharType="end"/>
      </w:r>
      <w:r>
        <w:rPr>
          <w:b/>
        </w:rPr>
        <w:fldChar w:fldCharType="end"/>
      </w:r>
    </w:p>
    <w:p>
      <w:pPr>
        <w:pStyle w:val="30"/>
        <w:tabs>
          <w:tab w:val="right" w:leader="dot" w:pos="8306"/>
        </w:tabs>
        <w:rPr>
          <w:b/>
        </w:rPr>
      </w:pPr>
      <w:r>
        <w:rPr>
          <w:b/>
        </w:rPr>
        <w:fldChar w:fldCharType="begin"/>
      </w:r>
      <w:r>
        <w:rPr>
          <w:b/>
        </w:rPr>
        <w:instrText xml:space="preserve"> HYPERLINK \l _Toc2743 </w:instrText>
      </w:r>
      <w:r>
        <w:rPr>
          <w:b/>
        </w:rPr>
        <w:fldChar w:fldCharType="separate"/>
      </w:r>
      <w:r>
        <w:rPr>
          <w:rFonts w:hint="eastAsia"/>
          <w:b/>
        </w:rPr>
        <w:t>第三部分</w:t>
      </w:r>
      <w:r>
        <w:rPr>
          <w:b/>
        </w:rPr>
        <w:t xml:space="preserve"> </w:t>
      </w:r>
      <w:r>
        <w:rPr>
          <w:rFonts w:hint="eastAsia"/>
          <w:b/>
        </w:rPr>
        <w:t>名词解释</w:t>
      </w:r>
      <w:r>
        <w:rPr>
          <w:b/>
        </w:rPr>
        <w:tab/>
      </w:r>
      <w:r>
        <w:rPr>
          <w:b/>
        </w:rPr>
        <w:fldChar w:fldCharType="begin"/>
      </w:r>
      <w:r>
        <w:rPr>
          <w:b/>
        </w:rPr>
        <w:instrText xml:space="preserve"> PAGEREF _Toc2743 </w:instrText>
      </w:r>
      <w:r>
        <w:rPr>
          <w:b/>
        </w:rPr>
        <w:fldChar w:fldCharType="separate"/>
      </w:r>
      <w:r>
        <w:rPr>
          <w:b/>
        </w:rPr>
        <w:t>2</w:t>
      </w:r>
      <w:r>
        <w:rPr>
          <w:b/>
        </w:rPr>
        <w:fldChar w:fldCharType="end"/>
      </w:r>
      <w:r>
        <w:rPr>
          <w:b/>
        </w:rPr>
        <w:fldChar w:fldCharType="end"/>
      </w:r>
    </w:p>
    <w:p>
      <w:pPr>
        <w:pStyle w:val="30"/>
        <w:tabs>
          <w:tab w:val="right" w:leader="dot" w:pos="8306"/>
        </w:tabs>
        <w:rPr>
          <w:b/>
        </w:rPr>
      </w:pPr>
      <w:r>
        <w:rPr>
          <w:b/>
        </w:rPr>
        <w:fldChar w:fldCharType="begin"/>
      </w:r>
      <w:r>
        <w:rPr>
          <w:b/>
        </w:rPr>
        <w:instrText xml:space="preserve"> HYPERLINK \l _Toc29959 </w:instrText>
      </w:r>
      <w:r>
        <w:rPr>
          <w:b/>
        </w:rPr>
        <w:fldChar w:fldCharType="separate"/>
      </w:r>
      <w:r>
        <w:rPr>
          <w:rFonts w:hint="eastAsia"/>
          <w:b/>
        </w:rPr>
        <w:t>第四部分</w:t>
      </w:r>
      <w:r>
        <w:rPr>
          <w:b/>
        </w:rPr>
        <w:t xml:space="preserve"> </w:t>
      </w:r>
      <w:r>
        <w:rPr>
          <w:rFonts w:hint="eastAsia"/>
          <w:b/>
        </w:rPr>
        <w:t>附件</w:t>
      </w:r>
      <w:r>
        <w:rPr>
          <w:b/>
        </w:rPr>
        <w:tab/>
      </w:r>
      <w:r>
        <w:rPr>
          <w:b/>
        </w:rPr>
        <w:fldChar w:fldCharType="begin"/>
      </w:r>
      <w:r>
        <w:rPr>
          <w:b/>
        </w:rPr>
        <w:instrText xml:space="preserve"> PAGEREF _Toc29959 </w:instrText>
      </w:r>
      <w:r>
        <w:rPr>
          <w:b/>
        </w:rPr>
        <w:fldChar w:fldCharType="separate"/>
      </w:r>
      <w:r>
        <w:rPr>
          <w:b/>
        </w:rPr>
        <w:t>2</w:t>
      </w:r>
      <w:r>
        <w:rPr>
          <w:b/>
        </w:rPr>
        <w:fldChar w:fldCharType="end"/>
      </w:r>
      <w:r>
        <w:rPr>
          <w:b/>
        </w:rPr>
        <w:fldChar w:fldCharType="end"/>
      </w:r>
    </w:p>
    <w:p>
      <w:pPr>
        <w:pStyle w:val="30"/>
        <w:tabs>
          <w:tab w:val="right" w:leader="dot" w:pos="8306"/>
        </w:tabs>
        <w:rPr>
          <w:b/>
        </w:rPr>
      </w:pPr>
      <w:r>
        <w:rPr>
          <w:b/>
        </w:rPr>
        <w:fldChar w:fldCharType="begin"/>
      </w:r>
      <w:r>
        <w:rPr>
          <w:b/>
        </w:rPr>
        <w:instrText xml:space="preserve"> HYPERLINK \l _Toc14329 </w:instrText>
      </w:r>
      <w:r>
        <w:rPr>
          <w:b/>
        </w:rPr>
        <w:fldChar w:fldCharType="separate"/>
      </w:r>
      <w:r>
        <w:rPr>
          <w:rFonts w:hint="eastAsia"/>
          <w:b/>
        </w:rPr>
        <w:t>第五部分</w:t>
      </w:r>
      <w:r>
        <w:rPr>
          <w:b/>
        </w:rPr>
        <w:t xml:space="preserve"> </w:t>
      </w:r>
      <w:r>
        <w:rPr>
          <w:rFonts w:hint="eastAsia"/>
          <w:b/>
        </w:rPr>
        <w:t>附表</w:t>
      </w:r>
      <w:r>
        <w:rPr>
          <w:b/>
        </w:rPr>
        <w:tab/>
      </w:r>
      <w:r>
        <w:rPr>
          <w:b/>
        </w:rPr>
        <w:fldChar w:fldCharType="begin"/>
      </w:r>
      <w:r>
        <w:rPr>
          <w:b/>
        </w:rPr>
        <w:instrText xml:space="preserve"> PAGEREF _Toc14329 </w:instrText>
      </w:r>
      <w:r>
        <w:rPr>
          <w:b/>
        </w:rPr>
        <w:fldChar w:fldCharType="separate"/>
      </w:r>
      <w:r>
        <w:rPr>
          <w:b/>
        </w:rPr>
        <w:t>2</w:t>
      </w:r>
      <w:r>
        <w:rPr>
          <w:b/>
        </w:rPr>
        <w:fldChar w:fldCharType="end"/>
      </w:r>
      <w:r>
        <w:rPr>
          <w:b/>
        </w:rPr>
        <w:fldChar w:fldCharType="end"/>
      </w:r>
    </w:p>
    <w:p>
      <w:pPr>
        <w:pStyle w:val="30"/>
        <w:tabs>
          <w:tab w:val="right" w:leader="dot" w:pos="8306"/>
        </w:tabs>
        <w:rPr>
          <w:b/>
        </w:rPr>
      </w:pPr>
      <w:r>
        <w:rPr>
          <w:b/>
        </w:rPr>
        <w:fldChar w:fldCharType="begin"/>
      </w:r>
      <w:r>
        <w:rPr>
          <w:b/>
        </w:rPr>
        <w:instrText xml:space="preserve"> HYPERLINK \l _Toc13678 </w:instrText>
      </w:r>
      <w:r>
        <w:rPr>
          <w:b/>
        </w:rPr>
        <w:fldChar w:fldCharType="separate"/>
      </w:r>
      <w:r>
        <w:rPr>
          <w:rFonts w:hint="eastAsia" w:ascii="黑体" w:hAnsi="黑体" w:eastAsia="黑体"/>
          <w:b/>
        </w:rPr>
        <w:t xml:space="preserve">第一部分 </w:t>
      </w:r>
      <w:r>
        <w:rPr>
          <w:rFonts w:hint="eastAsia" w:ascii="黑体" w:hAnsi="黑体" w:eastAsia="黑体"/>
          <w:b/>
          <w:bCs w:val="0"/>
        </w:rPr>
        <w:t>部门概况</w:t>
      </w:r>
      <w:r>
        <w:rPr>
          <w:b/>
        </w:rPr>
        <w:tab/>
      </w:r>
      <w:r>
        <w:rPr>
          <w:b/>
        </w:rPr>
        <w:fldChar w:fldCharType="begin"/>
      </w:r>
      <w:r>
        <w:rPr>
          <w:b/>
        </w:rPr>
        <w:instrText xml:space="preserve"> PAGEREF _Toc13678 </w:instrText>
      </w:r>
      <w:r>
        <w:rPr>
          <w:b/>
        </w:rPr>
        <w:fldChar w:fldCharType="separate"/>
      </w:r>
      <w:r>
        <w:rPr>
          <w:b/>
        </w:rPr>
        <w:t>4</w:t>
      </w:r>
      <w:r>
        <w:rPr>
          <w:b/>
        </w:rPr>
        <w:fldChar w:fldCharType="end"/>
      </w:r>
      <w:r>
        <w:rPr>
          <w:b/>
        </w:rPr>
        <w:fldChar w:fldCharType="end"/>
      </w:r>
    </w:p>
    <w:p>
      <w:pPr>
        <w:pStyle w:val="31"/>
        <w:tabs>
          <w:tab w:val="right" w:leader="dot" w:pos="8306"/>
        </w:tabs>
      </w:pPr>
      <w:r>
        <w:fldChar w:fldCharType="begin"/>
      </w:r>
      <w:r>
        <w:instrText xml:space="preserve"> HYPERLINK \l _Toc18020 </w:instrText>
      </w:r>
      <w:r>
        <w:fldChar w:fldCharType="separate"/>
      </w:r>
      <w:r>
        <w:rPr>
          <w:rFonts w:hint="eastAsia" w:ascii="黑体" w:hAnsi="黑体" w:eastAsia="黑体"/>
        </w:rPr>
        <w:t>一、基</w:t>
      </w:r>
      <w:r>
        <w:rPr>
          <w:rFonts w:hint="eastAsia" w:ascii="黑体" w:hAnsi="黑体" w:eastAsia="黑体"/>
          <w:bCs w:val="0"/>
        </w:rPr>
        <w:t>本职能及主要工作</w:t>
      </w:r>
      <w:r>
        <w:tab/>
      </w:r>
      <w:r>
        <w:fldChar w:fldCharType="begin"/>
      </w:r>
      <w:r>
        <w:instrText xml:space="preserve"> PAGEREF _Toc18020 </w:instrText>
      </w:r>
      <w:r>
        <w:fldChar w:fldCharType="separate"/>
      </w:r>
      <w:r>
        <w:t>4</w:t>
      </w:r>
      <w:r>
        <w:fldChar w:fldCharType="end"/>
      </w:r>
      <w:r>
        <w:fldChar w:fldCharType="end"/>
      </w:r>
    </w:p>
    <w:p>
      <w:pPr>
        <w:pStyle w:val="31"/>
        <w:tabs>
          <w:tab w:val="right" w:leader="dot" w:pos="8306"/>
        </w:tabs>
      </w:pPr>
      <w:r>
        <w:fldChar w:fldCharType="begin"/>
      </w:r>
      <w:r>
        <w:instrText xml:space="preserve"> HYPERLINK \l _Toc8949 </w:instrText>
      </w:r>
      <w:r>
        <w:fldChar w:fldCharType="separate"/>
      </w:r>
      <w:r>
        <w:rPr>
          <w:rFonts w:hint="eastAsia" w:ascii="黑体" w:eastAsia="黑体"/>
        </w:rPr>
        <w:t>二、</w:t>
      </w:r>
      <w:r>
        <w:rPr>
          <w:rFonts w:hint="eastAsia" w:ascii="黑体" w:hAnsi="黑体" w:eastAsia="黑体"/>
        </w:rPr>
        <w:t>机</w:t>
      </w:r>
      <w:r>
        <w:rPr>
          <w:rFonts w:hint="eastAsia" w:ascii="黑体" w:hAnsi="黑体" w:eastAsia="黑体"/>
          <w:bCs w:val="0"/>
        </w:rPr>
        <w:t>构设置</w:t>
      </w:r>
      <w:r>
        <w:tab/>
      </w:r>
      <w:r>
        <w:fldChar w:fldCharType="begin"/>
      </w:r>
      <w:r>
        <w:instrText xml:space="preserve"> PAGEREF _Toc8949 </w:instrText>
      </w:r>
      <w:r>
        <w:fldChar w:fldCharType="separate"/>
      </w:r>
      <w:r>
        <w:t>6</w:t>
      </w:r>
      <w:r>
        <w:fldChar w:fldCharType="end"/>
      </w:r>
      <w:r>
        <w:fldChar w:fldCharType="end"/>
      </w:r>
    </w:p>
    <w:p>
      <w:pPr>
        <w:pStyle w:val="30"/>
        <w:tabs>
          <w:tab w:val="right" w:leader="dot" w:pos="8306"/>
        </w:tabs>
        <w:rPr>
          <w:b/>
        </w:rPr>
      </w:pPr>
      <w:r>
        <w:rPr>
          <w:b/>
        </w:rPr>
        <w:fldChar w:fldCharType="begin"/>
      </w:r>
      <w:r>
        <w:rPr>
          <w:b/>
        </w:rPr>
        <w:instrText xml:space="preserve"> HYPERLINK \l _Toc7318 </w:instrText>
      </w:r>
      <w:r>
        <w:rPr>
          <w:b/>
        </w:rPr>
        <w:fldChar w:fldCharType="separate"/>
      </w:r>
      <w:r>
        <w:rPr>
          <w:rFonts w:hint="eastAsia" w:ascii="黑体" w:hAnsi="黑体" w:eastAsia="黑体"/>
          <w:b/>
        </w:rPr>
        <w:t xml:space="preserve">第二部分 </w:t>
      </w:r>
      <w:r>
        <w:rPr>
          <w:rFonts w:hint="eastAsia" w:ascii="黑体" w:hAnsi="黑体" w:eastAsia="黑体"/>
          <w:b/>
          <w:bCs w:val="0"/>
        </w:rPr>
        <w:t>2019年度部门决算情况说明</w:t>
      </w:r>
      <w:r>
        <w:rPr>
          <w:b/>
        </w:rPr>
        <w:tab/>
      </w:r>
      <w:r>
        <w:rPr>
          <w:b/>
        </w:rPr>
        <w:fldChar w:fldCharType="begin"/>
      </w:r>
      <w:r>
        <w:rPr>
          <w:b/>
        </w:rPr>
        <w:instrText xml:space="preserve"> PAGEREF _Toc7318 </w:instrText>
      </w:r>
      <w:r>
        <w:rPr>
          <w:b/>
        </w:rPr>
        <w:fldChar w:fldCharType="separate"/>
      </w:r>
      <w:r>
        <w:rPr>
          <w:b/>
        </w:rPr>
        <w:t>6</w:t>
      </w:r>
      <w:r>
        <w:rPr>
          <w:b/>
        </w:rPr>
        <w:fldChar w:fldCharType="end"/>
      </w:r>
      <w:r>
        <w:rPr>
          <w:b/>
        </w:rPr>
        <w:fldChar w:fldCharType="end"/>
      </w:r>
    </w:p>
    <w:p>
      <w:pPr>
        <w:pStyle w:val="31"/>
        <w:tabs>
          <w:tab w:val="right" w:leader="dot" w:pos="8306"/>
        </w:tabs>
      </w:pPr>
      <w:r>
        <w:fldChar w:fldCharType="begin"/>
      </w:r>
      <w:r>
        <w:instrText xml:space="preserve"> HYPERLINK \l _Toc2213 </w:instrText>
      </w:r>
      <w:r>
        <w:fldChar w:fldCharType="separate"/>
      </w:r>
      <w:r>
        <w:rPr>
          <w:rFonts w:hint="default" w:ascii="黑体" w:hAnsi="黑体" w:eastAsia="黑体"/>
        </w:rPr>
        <w:t xml:space="preserve">一、 </w:t>
      </w:r>
      <w:r>
        <w:rPr>
          <w:rFonts w:hint="eastAsia" w:ascii="黑体" w:hAnsi="黑体" w:eastAsia="黑体"/>
          <w:szCs w:val="32"/>
        </w:rPr>
        <w:t>收</w:t>
      </w:r>
      <w:r>
        <w:rPr>
          <w:rFonts w:hint="eastAsia" w:ascii="黑体" w:hAnsi="黑体" w:eastAsia="黑体"/>
        </w:rPr>
        <w:t>入支出决算总体情况说明</w:t>
      </w:r>
      <w:r>
        <w:tab/>
      </w:r>
      <w:r>
        <w:fldChar w:fldCharType="begin"/>
      </w:r>
      <w:r>
        <w:instrText xml:space="preserve"> PAGEREF _Toc2213 </w:instrText>
      </w:r>
      <w:r>
        <w:fldChar w:fldCharType="separate"/>
      </w:r>
      <w:r>
        <w:t>6</w:t>
      </w:r>
      <w:r>
        <w:fldChar w:fldCharType="end"/>
      </w:r>
      <w:r>
        <w:fldChar w:fldCharType="end"/>
      </w:r>
    </w:p>
    <w:p>
      <w:pPr>
        <w:pStyle w:val="31"/>
        <w:tabs>
          <w:tab w:val="right" w:leader="dot" w:pos="8306"/>
        </w:tabs>
      </w:pPr>
      <w:r>
        <w:fldChar w:fldCharType="begin"/>
      </w:r>
      <w:r>
        <w:instrText xml:space="preserve"> HYPERLINK \l _Toc25812 </w:instrText>
      </w:r>
      <w:r>
        <w:fldChar w:fldCharType="separate"/>
      </w:r>
      <w:r>
        <w:rPr>
          <w:rFonts w:hint="default" w:ascii="黑体" w:hAnsi="黑体" w:eastAsia="黑体"/>
        </w:rPr>
        <w:t xml:space="preserve">二、 </w:t>
      </w:r>
      <w:r>
        <w:rPr>
          <w:rFonts w:hint="eastAsia" w:ascii="黑体" w:hAnsi="黑体" w:eastAsia="黑体"/>
          <w:szCs w:val="32"/>
        </w:rPr>
        <w:t>收</w:t>
      </w:r>
      <w:r>
        <w:rPr>
          <w:rFonts w:hint="eastAsia" w:ascii="黑体" w:hAnsi="黑体" w:eastAsia="黑体"/>
        </w:rPr>
        <w:t>入决算情况说明</w:t>
      </w:r>
      <w:r>
        <w:tab/>
      </w:r>
      <w:r>
        <w:fldChar w:fldCharType="begin"/>
      </w:r>
      <w:r>
        <w:instrText xml:space="preserve"> PAGEREF _Toc25812 </w:instrText>
      </w:r>
      <w:r>
        <w:fldChar w:fldCharType="separate"/>
      </w:r>
      <w:r>
        <w:t>7</w:t>
      </w:r>
      <w:r>
        <w:fldChar w:fldCharType="end"/>
      </w:r>
      <w:r>
        <w:fldChar w:fldCharType="end"/>
      </w:r>
    </w:p>
    <w:p>
      <w:pPr>
        <w:pStyle w:val="31"/>
        <w:tabs>
          <w:tab w:val="right" w:leader="dot" w:pos="8306"/>
        </w:tabs>
      </w:pPr>
      <w:r>
        <w:fldChar w:fldCharType="begin"/>
      </w:r>
      <w:r>
        <w:instrText xml:space="preserve"> HYPERLINK \l _Toc16350 </w:instrText>
      </w:r>
      <w:r>
        <w:fldChar w:fldCharType="separate"/>
      </w:r>
      <w:r>
        <w:rPr>
          <w:rFonts w:hint="default" w:ascii="黑体" w:hAnsi="黑体" w:eastAsia="黑体"/>
        </w:rPr>
        <w:t xml:space="preserve">三、 </w:t>
      </w:r>
      <w:r>
        <w:rPr>
          <w:rFonts w:hint="eastAsia" w:ascii="黑体" w:hAnsi="黑体" w:eastAsia="黑体"/>
          <w:szCs w:val="32"/>
        </w:rPr>
        <w:t>支</w:t>
      </w:r>
      <w:r>
        <w:rPr>
          <w:rFonts w:hint="eastAsia" w:ascii="黑体" w:hAnsi="黑体" w:eastAsia="黑体"/>
        </w:rPr>
        <w:t>出决算情况说明</w:t>
      </w:r>
      <w:r>
        <w:tab/>
      </w:r>
      <w:r>
        <w:fldChar w:fldCharType="begin"/>
      </w:r>
      <w:r>
        <w:instrText xml:space="preserve"> PAGEREF _Toc16350 </w:instrText>
      </w:r>
      <w:r>
        <w:fldChar w:fldCharType="separate"/>
      </w:r>
      <w:r>
        <w:t>7</w:t>
      </w:r>
      <w:r>
        <w:fldChar w:fldCharType="end"/>
      </w:r>
      <w:r>
        <w:fldChar w:fldCharType="end"/>
      </w:r>
    </w:p>
    <w:p>
      <w:pPr>
        <w:pStyle w:val="31"/>
        <w:tabs>
          <w:tab w:val="right" w:leader="dot" w:pos="8306"/>
        </w:tabs>
      </w:pPr>
      <w:r>
        <w:fldChar w:fldCharType="begin"/>
      </w:r>
      <w:r>
        <w:instrText xml:space="preserve"> HYPERLINK \l _Toc15202 </w:instrText>
      </w:r>
      <w:r>
        <w:fldChar w:fldCharType="separate"/>
      </w:r>
      <w:r>
        <w:rPr>
          <w:rFonts w:hint="eastAsia" w:ascii="黑体" w:hAnsi="黑体" w:eastAsia="黑体"/>
          <w:szCs w:val="32"/>
        </w:rPr>
        <w:t>四、财</w:t>
      </w:r>
      <w:r>
        <w:rPr>
          <w:rFonts w:hint="eastAsia" w:ascii="黑体" w:hAnsi="黑体" w:eastAsia="黑体"/>
        </w:rPr>
        <w:t>政拨款收入支出决算总体情况说明</w:t>
      </w:r>
      <w:r>
        <w:tab/>
      </w:r>
      <w:r>
        <w:fldChar w:fldCharType="begin"/>
      </w:r>
      <w:r>
        <w:instrText xml:space="preserve"> PAGEREF _Toc15202 </w:instrText>
      </w:r>
      <w:r>
        <w:fldChar w:fldCharType="separate"/>
      </w:r>
      <w:r>
        <w:t>8</w:t>
      </w:r>
      <w:r>
        <w:fldChar w:fldCharType="end"/>
      </w:r>
      <w:r>
        <w:fldChar w:fldCharType="end"/>
      </w:r>
    </w:p>
    <w:p>
      <w:pPr>
        <w:pStyle w:val="31"/>
        <w:tabs>
          <w:tab w:val="right" w:leader="dot" w:pos="8306"/>
        </w:tabs>
      </w:pPr>
      <w:r>
        <w:fldChar w:fldCharType="begin"/>
      </w:r>
      <w:r>
        <w:instrText xml:space="preserve"> HYPERLINK \l _Toc30667 </w:instrText>
      </w:r>
      <w:r>
        <w:fldChar w:fldCharType="separate"/>
      </w:r>
      <w:r>
        <w:rPr>
          <w:rFonts w:hint="eastAsia" w:ascii="黑体" w:hAnsi="黑体" w:eastAsia="黑体"/>
          <w:szCs w:val="32"/>
        </w:rPr>
        <w:t>五、一</w:t>
      </w:r>
      <w:r>
        <w:rPr>
          <w:rFonts w:hint="eastAsia" w:ascii="黑体" w:hAnsi="黑体" w:eastAsia="黑体"/>
        </w:rPr>
        <w:t>般公共预算财政拨款支出决算情况说明</w:t>
      </w:r>
      <w:r>
        <w:tab/>
      </w:r>
      <w:r>
        <w:fldChar w:fldCharType="begin"/>
      </w:r>
      <w:r>
        <w:instrText xml:space="preserve"> PAGEREF _Toc30667 </w:instrText>
      </w:r>
      <w:r>
        <w:fldChar w:fldCharType="separate"/>
      </w:r>
      <w:r>
        <w:t>9</w:t>
      </w:r>
      <w:r>
        <w:fldChar w:fldCharType="end"/>
      </w:r>
      <w:r>
        <w:fldChar w:fldCharType="end"/>
      </w:r>
    </w:p>
    <w:p>
      <w:pPr>
        <w:pStyle w:val="31"/>
        <w:tabs>
          <w:tab w:val="right" w:leader="dot" w:pos="8306"/>
        </w:tabs>
      </w:pPr>
      <w:r>
        <w:fldChar w:fldCharType="begin"/>
      </w:r>
      <w:r>
        <w:instrText xml:space="preserve"> HYPERLINK \l _Toc4383 </w:instrText>
      </w:r>
      <w:r>
        <w:fldChar w:fldCharType="separate"/>
      </w:r>
      <w:r>
        <w:rPr>
          <w:rFonts w:hint="eastAsia" w:ascii="黑体" w:eastAsia="黑体"/>
          <w:szCs w:val="32"/>
        </w:rPr>
        <w:t>六、</w:t>
      </w:r>
      <w:r>
        <w:rPr>
          <w:rFonts w:hint="eastAsia" w:ascii="黑体" w:hAnsi="黑体" w:eastAsia="黑体"/>
          <w:szCs w:val="32"/>
        </w:rPr>
        <w:t>一</w:t>
      </w:r>
      <w:r>
        <w:rPr>
          <w:rFonts w:hint="eastAsia" w:ascii="黑体" w:hAnsi="黑体" w:eastAsia="黑体"/>
        </w:rPr>
        <w:t>般公共预算财政拨款基本支出决算情况说明</w:t>
      </w:r>
      <w:r>
        <w:tab/>
      </w:r>
      <w:r>
        <w:fldChar w:fldCharType="begin"/>
      </w:r>
      <w:r>
        <w:instrText xml:space="preserve"> PAGEREF _Toc4383 </w:instrText>
      </w:r>
      <w:r>
        <w:fldChar w:fldCharType="separate"/>
      </w:r>
      <w:r>
        <w:t>11</w:t>
      </w:r>
      <w:r>
        <w:fldChar w:fldCharType="end"/>
      </w:r>
      <w:r>
        <w:fldChar w:fldCharType="end"/>
      </w:r>
    </w:p>
    <w:p>
      <w:pPr>
        <w:pStyle w:val="31"/>
        <w:tabs>
          <w:tab w:val="right" w:leader="dot" w:pos="8306"/>
        </w:tabs>
      </w:pPr>
      <w:r>
        <w:fldChar w:fldCharType="begin"/>
      </w:r>
      <w:r>
        <w:instrText xml:space="preserve"> HYPERLINK \l _Toc9833 </w:instrText>
      </w:r>
      <w:r>
        <w:fldChar w:fldCharType="separate"/>
      </w:r>
      <w:r>
        <w:rPr>
          <w:rFonts w:hint="eastAsia" w:ascii="黑体" w:eastAsia="黑体"/>
          <w:szCs w:val="32"/>
        </w:rPr>
        <w:t>七、</w:t>
      </w:r>
      <w:r>
        <w:rPr>
          <w:rFonts w:hint="eastAsia" w:ascii="黑体" w:hAnsi="黑体" w:eastAsia="黑体"/>
        </w:rPr>
        <w:t>“三公”经费财政拨款支出决算情况说明</w:t>
      </w:r>
      <w:r>
        <w:tab/>
      </w:r>
      <w:r>
        <w:fldChar w:fldCharType="begin"/>
      </w:r>
      <w:r>
        <w:instrText xml:space="preserve"> PAGEREF _Toc9833 </w:instrText>
      </w:r>
      <w:r>
        <w:fldChar w:fldCharType="separate"/>
      </w:r>
      <w:r>
        <w:t>12</w:t>
      </w:r>
      <w:r>
        <w:fldChar w:fldCharType="end"/>
      </w:r>
      <w:r>
        <w:fldChar w:fldCharType="end"/>
      </w:r>
    </w:p>
    <w:p>
      <w:pPr>
        <w:pStyle w:val="31"/>
        <w:tabs>
          <w:tab w:val="right" w:leader="dot" w:pos="8306"/>
        </w:tabs>
      </w:pPr>
      <w:r>
        <w:fldChar w:fldCharType="begin"/>
      </w:r>
      <w:r>
        <w:instrText xml:space="preserve"> HYPERLINK \l _Toc7149 </w:instrText>
      </w:r>
      <w:r>
        <w:fldChar w:fldCharType="separate"/>
      </w:r>
      <w:r>
        <w:rPr>
          <w:rFonts w:hint="eastAsia" w:ascii="黑体" w:eastAsia="黑体"/>
          <w:szCs w:val="32"/>
        </w:rPr>
        <w:t>八、</w:t>
      </w:r>
      <w:r>
        <w:rPr>
          <w:rFonts w:hint="eastAsia" w:ascii="黑体" w:hAnsi="黑体" w:eastAsia="黑体"/>
        </w:rPr>
        <w:t>政府性基金预算支出决算情况说明</w:t>
      </w:r>
      <w:r>
        <w:tab/>
      </w:r>
      <w:r>
        <w:fldChar w:fldCharType="begin"/>
      </w:r>
      <w:r>
        <w:instrText xml:space="preserve"> PAGEREF _Toc7149 </w:instrText>
      </w:r>
      <w:r>
        <w:fldChar w:fldCharType="separate"/>
      </w:r>
      <w:r>
        <w:t>13</w:t>
      </w:r>
      <w:r>
        <w:fldChar w:fldCharType="end"/>
      </w:r>
      <w:r>
        <w:fldChar w:fldCharType="end"/>
      </w:r>
    </w:p>
    <w:p>
      <w:pPr>
        <w:pStyle w:val="31"/>
        <w:tabs>
          <w:tab w:val="right" w:leader="dot" w:pos="8306"/>
        </w:tabs>
      </w:pPr>
      <w:r>
        <w:fldChar w:fldCharType="begin"/>
      </w:r>
      <w:r>
        <w:instrText xml:space="preserve"> HYPERLINK \l _Toc20392 </w:instrText>
      </w:r>
      <w:r>
        <w:fldChar w:fldCharType="separate"/>
      </w:r>
      <w:r>
        <w:rPr>
          <w:rFonts w:hint="eastAsia" w:ascii="黑体" w:hAnsi="黑体" w:eastAsia="黑体"/>
        </w:rPr>
        <w:t>九、 国有资本经营预算支出决算情况说明</w:t>
      </w:r>
      <w:r>
        <w:tab/>
      </w:r>
      <w:r>
        <w:fldChar w:fldCharType="begin"/>
      </w:r>
      <w:r>
        <w:instrText xml:space="preserve"> PAGEREF _Toc20392 </w:instrText>
      </w:r>
      <w:r>
        <w:fldChar w:fldCharType="separate"/>
      </w:r>
      <w:r>
        <w:t>13</w:t>
      </w:r>
      <w:r>
        <w:fldChar w:fldCharType="end"/>
      </w:r>
      <w:r>
        <w:fldChar w:fldCharType="end"/>
      </w:r>
    </w:p>
    <w:p>
      <w:pPr>
        <w:pStyle w:val="31"/>
        <w:tabs>
          <w:tab w:val="right" w:leader="dot" w:pos="8306"/>
        </w:tabs>
      </w:pPr>
      <w:r>
        <w:fldChar w:fldCharType="begin"/>
      </w:r>
      <w:r>
        <w:instrText xml:space="preserve"> HYPERLINK \l _Toc6733 </w:instrText>
      </w:r>
      <w:r>
        <w:fldChar w:fldCharType="separate"/>
      </w:r>
      <w:r>
        <w:rPr>
          <w:rFonts w:hint="eastAsia" w:ascii="黑体" w:hAnsi="黑体" w:eastAsia="黑体"/>
          <w:szCs w:val="32"/>
        </w:rPr>
        <w:t>十</w:t>
      </w:r>
      <w:r>
        <w:rPr>
          <w:rFonts w:hint="eastAsia" w:ascii="黑体" w:hAnsi="黑体" w:eastAsia="黑体"/>
        </w:rPr>
        <w:t>、其他重要事项的情况说明</w:t>
      </w:r>
      <w:r>
        <w:tab/>
      </w:r>
      <w:r>
        <w:fldChar w:fldCharType="begin"/>
      </w:r>
      <w:r>
        <w:instrText xml:space="preserve"> PAGEREF _Toc6733 </w:instrText>
      </w:r>
      <w:r>
        <w:fldChar w:fldCharType="separate"/>
      </w:r>
      <w:r>
        <w:t>14</w:t>
      </w:r>
      <w:r>
        <w:fldChar w:fldCharType="end"/>
      </w:r>
      <w:r>
        <w:fldChar w:fldCharType="end"/>
      </w:r>
    </w:p>
    <w:p>
      <w:pPr>
        <w:pStyle w:val="30"/>
        <w:tabs>
          <w:tab w:val="right" w:leader="dot" w:pos="8306"/>
        </w:tabs>
        <w:rPr>
          <w:b/>
        </w:rPr>
      </w:pPr>
      <w:r>
        <w:rPr>
          <w:b/>
        </w:rPr>
        <w:fldChar w:fldCharType="begin"/>
      </w:r>
      <w:r>
        <w:rPr>
          <w:b/>
        </w:rPr>
        <w:instrText xml:space="preserve"> HYPERLINK \l _Toc24782 </w:instrText>
      </w:r>
      <w:r>
        <w:rPr>
          <w:b/>
        </w:rPr>
        <w:fldChar w:fldCharType="separate"/>
      </w:r>
      <w:r>
        <w:rPr>
          <w:rFonts w:hint="eastAsia" w:ascii="黑体" w:hAnsi="黑体" w:eastAsia="黑体"/>
          <w:b/>
        </w:rPr>
        <w:t xml:space="preserve">第三部分 </w:t>
      </w:r>
      <w:r>
        <w:rPr>
          <w:rFonts w:hint="eastAsia" w:ascii="黑体" w:hAnsi="黑体" w:eastAsia="黑体"/>
          <w:b/>
          <w:szCs w:val="44"/>
        </w:rPr>
        <w:t>名</w:t>
      </w:r>
      <w:r>
        <w:rPr>
          <w:rFonts w:hint="eastAsia" w:ascii="黑体" w:hAnsi="黑体" w:eastAsia="黑体"/>
          <w:b/>
        </w:rPr>
        <w:t>词解释</w:t>
      </w:r>
      <w:r>
        <w:rPr>
          <w:b/>
        </w:rPr>
        <w:tab/>
      </w:r>
      <w:r>
        <w:rPr>
          <w:b/>
        </w:rPr>
        <w:fldChar w:fldCharType="begin"/>
      </w:r>
      <w:r>
        <w:rPr>
          <w:b/>
        </w:rPr>
        <w:instrText xml:space="preserve"> PAGEREF _Toc24782 </w:instrText>
      </w:r>
      <w:r>
        <w:rPr>
          <w:b/>
        </w:rPr>
        <w:fldChar w:fldCharType="separate"/>
      </w:r>
      <w:r>
        <w:rPr>
          <w:b/>
        </w:rPr>
        <w:t>18</w:t>
      </w:r>
      <w:r>
        <w:rPr>
          <w:b/>
        </w:rPr>
        <w:fldChar w:fldCharType="end"/>
      </w:r>
      <w:r>
        <w:rPr>
          <w:b/>
        </w:rPr>
        <w:fldChar w:fldCharType="end"/>
      </w:r>
    </w:p>
    <w:p>
      <w:pPr>
        <w:pStyle w:val="30"/>
        <w:tabs>
          <w:tab w:val="right" w:leader="dot" w:pos="8306"/>
        </w:tabs>
        <w:rPr>
          <w:b/>
        </w:rPr>
      </w:pPr>
      <w:r>
        <w:rPr>
          <w:b/>
        </w:rPr>
        <w:fldChar w:fldCharType="begin"/>
      </w:r>
      <w:r>
        <w:rPr>
          <w:b/>
        </w:rPr>
        <w:instrText xml:space="preserve"> HYPERLINK \l _Toc21036 </w:instrText>
      </w:r>
      <w:r>
        <w:rPr>
          <w:b/>
        </w:rPr>
        <w:fldChar w:fldCharType="separate"/>
      </w:r>
      <w:r>
        <w:rPr>
          <w:rFonts w:hint="eastAsia" w:ascii="黑体" w:hAnsi="黑体" w:eastAsia="黑体"/>
          <w:b/>
          <w:szCs w:val="44"/>
        </w:rPr>
        <w:t>第</w:t>
      </w:r>
      <w:r>
        <w:rPr>
          <w:rFonts w:hint="eastAsia" w:ascii="黑体" w:hAnsi="黑体" w:eastAsia="黑体"/>
          <w:b/>
        </w:rPr>
        <w:t>四部分 附件</w:t>
      </w:r>
      <w:r>
        <w:rPr>
          <w:b/>
        </w:rPr>
        <w:tab/>
      </w:r>
      <w:r>
        <w:rPr>
          <w:b/>
        </w:rPr>
        <w:fldChar w:fldCharType="begin"/>
      </w:r>
      <w:r>
        <w:rPr>
          <w:b/>
        </w:rPr>
        <w:instrText xml:space="preserve"> PAGEREF _Toc21036 </w:instrText>
      </w:r>
      <w:r>
        <w:rPr>
          <w:b/>
        </w:rPr>
        <w:fldChar w:fldCharType="separate"/>
      </w:r>
      <w:r>
        <w:rPr>
          <w:b/>
        </w:rPr>
        <w:t>21</w:t>
      </w:r>
      <w:r>
        <w:rPr>
          <w:b/>
        </w:rPr>
        <w:fldChar w:fldCharType="end"/>
      </w:r>
      <w:r>
        <w:rPr>
          <w:b/>
        </w:rPr>
        <w:fldChar w:fldCharType="end"/>
      </w:r>
    </w:p>
    <w:p>
      <w:pPr>
        <w:pStyle w:val="30"/>
        <w:tabs>
          <w:tab w:val="right" w:leader="dot" w:pos="8306"/>
        </w:tabs>
        <w:rPr>
          <w:b/>
        </w:rPr>
      </w:pPr>
      <w:r>
        <w:rPr>
          <w:b/>
        </w:rPr>
        <w:fldChar w:fldCharType="begin"/>
      </w:r>
      <w:r>
        <w:rPr>
          <w:b/>
        </w:rPr>
        <w:instrText xml:space="preserve"> HYPERLINK \l _Toc18147 </w:instrText>
      </w:r>
      <w:r>
        <w:rPr>
          <w:b/>
        </w:rPr>
        <w:fldChar w:fldCharType="separate"/>
      </w:r>
      <w:r>
        <w:rPr>
          <w:rFonts w:hint="eastAsia" w:ascii="黑体" w:hAnsi="黑体" w:eastAsia="黑体" w:cs="黑体"/>
          <w:b/>
          <w:szCs w:val="32"/>
        </w:rPr>
        <w:t>附件1</w:t>
      </w:r>
      <w:r>
        <w:rPr>
          <w:b/>
        </w:rPr>
        <w:tab/>
      </w:r>
      <w:r>
        <w:rPr>
          <w:b/>
        </w:rPr>
        <w:fldChar w:fldCharType="begin"/>
      </w:r>
      <w:r>
        <w:rPr>
          <w:b/>
        </w:rPr>
        <w:instrText xml:space="preserve"> PAGEREF _Toc18147 </w:instrText>
      </w:r>
      <w:r>
        <w:rPr>
          <w:b/>
        </w:rPr>
        <w:fldChar w:fldCharType="separate"/>
      </w:r>
      <w:r>
        <w:rPr>
          <w:b/>
        </w:rPr>
        <w:t>21</w:t>
      </w:r>
      <w:r>
        <w:rPr>
          <w:b/>
        </w:rPr>
        <w:fldChar w:fldCharType="end"/>
      </w:r>
      <w:r>
        <w:rPr>
          <w:b/>
        </w:rPr>
        <w:fldChar w:fldCharType="end"/>
      </w:r>
    </w:p>
    <w:p>
      <w:pPr>
        <w:pStyle w:val="30"/>
        <w:tabs>
          <w:tab w:val="right" w:leader="dot" w:pos="8306"/>
        </w:tabs>
        <w:rPr>
          <w:b/>
        </w:rPr>
      </w:pPr>
      <w:r>
        <w:rPr>
          <w:b/>
        </w:rPr>
        <w:fldChar w:fldCharType="begin"/>
      </w:r>
      <w:r>
        <w:rPr>
          <w:b/>
        </w:rPr>
        <w:instrText xml:space="preserve"> HYPERLINK \l _Toc2040 </w:instrText>
      </w:r>
      <w:r>
        <w:rPr>
          <w:b/>
        </w:rPr>
        <w:fldChar w:fldCharType="separate"/>
      </w:r>
      <w:r>
        <w:rPr>
          <w:rFonts w:hint="eastAsia" w:ascii="黑体" w:hAnsi="黑体" w:eastAsia="黑体"/>
          <w:b/>
          <w:szCs w:val="44"/>
        </w:rPr>
        <w:t>第</w:t>
      </w:r>
      <w:r>
        <w:rPr>
          <w:rFonts w:hint="eastAsia" w:ascii="黑体" w:hAnsi="黑体" w:eastAsia="黑体"/>
          <w:b/>
        </w:rPr>
        <w:t>五部分 附表</w:t>
      </w:r>
      <w:r>
        <w:rPr>
          <w:b/>
        </w:rPr>
        <w:tab/>
      </w:r>
      <w:r>
        <w:rPr>
          <w:b/>
        </w:rPr>
        <w:fldChar w:fldCharType="begin"/>
      </w:r>
      <w:r>
        <w:rPr>
          <w:b/>
        </w:rPr>
        <w:instrText xml:space="preserve"> PAGEREF _Toc2040 </w:instrText>
      </w:r>
      <w:r>
        <w:rPr>
          <w:b/>
        </w:rPr>
        <w:fldChar w:fldCharType="separate"/>
      </w:r>
      <w:r>
        <w:rPr>
          <w:b/>
        </w:rPr>
        <w:t>25</w:t>
      </w:r>
      <w:r>
        <w:rPr>
          <w:b/>
        </w:rPr>
        <w:fldChar w:fldCharType="end"/>
      </w:r>
      <w:r>
        <w:rPr>
          <w:b/>
        </w:rPr>
        <w:fldChar w:fldCharType="end"/>
      </w:r>
    </w:p>
    <w:p>
      <w:pPr>
        <w:pStyle w:val="31"/>
        <w:tabs>
          <w:tab w:val="right" w:leader="dot" w:pos="8306"/>
        </w:tabs>
      </w:pPr>
      <w:r>
        <w:fldChar w:fldCharType="begin"/>
      </w:r>
      <w:r>
        <w:instrText xml:space="preserve"> HYPERLINK \l _Toc14847 </w:instrText>
      </w:r>
      <w:r>
        <w:fldChar w:fldCharType="separate"/>
      </w:r>
      <w:r>
        <w:rPr>
          <w:rFonts w:hint="eastAsia" w:ascii="仿宋" w:hAnsi="仿宋" w:eastAsia="仿宋"/>
        </w:rPr>
        <w:t>一、收</w:t>
      </w:r>
      <w:r>
        <w:rPr>
          <w:rFonts w:hint="eastAsia" w:ascii="仿宋" w:hAnsi="仿宋" w:eastAsia="仿宋"/>
          <w:bCs w:val="0"/>
        </w:rPr>
        <w:t>入支出决算总表</w:t>
      </w:r>
      <w:r>
        <w:tab/>
      </w:r>
      <w:r>
        <w:fldChar w:fldCharType="begin"/>
      </w:r>
      <w:r>
        <w:instrText xml:space="preserve"> PAGEREF _Toc14847 </w:instrText>
      </w:r>
      <w:r>
        <w:fldChar w:fldCharType="separate"/>
      </w:r>
      <w:r>
        <w:t>25</w:t>
      </w:r>
      <w:r>
        <w:fldChar w:fldCharType="end"/>
      </w:r>
      <w:r>
        <w:fldChar w:fldCharType="end"/>
      </w:r>
    </w:p>
    <w:p>
      <w:pPr>
        <w:pStyle w:val="31"/>
        <w:tabs>
          <w:tab w:val="right" w:leader="dot" w:pos="8306"/>
        </w:tabs>
      </w:pPr>
      <w:r>
        <w:fldChar w:fldCharType="begin"/>
      </w:r>
      <w:r>
        <w:instrText xml:space="preserve"> HYPERLINK \l _Toc2882 </w:instrText>
      </w:r>
      <w:r>
        <w:fldChar w:fldCharType="separate"/>
      </w:r>
      <w:r>
        <w:rPr>
          <w:rFonts w:hint="eastAsia" w:ascii="仿宋" w:hAnsi="仿宋" w:eastAsia="仿宋"/>
        </w:rPr>
        <w:t>二、收</w:t>
      </w:r>
      <w:r>
        <w:rPr>
          <w:rFonts w:hint="eastAsia" w:ascii="仿宋" w:hAnsi="仿宋" w:eastAsia="仿宋"/>
          <w:bCs w:val="0"/>
        </w:rPr>
        <w:t>入决算表</w:t>
      </w:r>
      <w:r>
        <w:tab/>
      </w:r>
      <w:r>
        <w:fldChar w:fldCharType="begin"/>
      </w:r>
      <w:r>
        <w:instrText xml:space="preserve"> PAGEREF _Toc2882 </w:instrText>
      </w:r>
      <w:r>
        <w:fldChar w:fldCharType="separate"/>
      </w:r>
      <w:r>
        <w:t>25</w:t>
      </w:r>
      <w:r>
        <w:fldChar w:fldCharType="end"/>
      </w:r>
      <w:r>
        <w:fldChar w:fldCharType="end"/>
      </w:r>
    </w:p>
    <w:p>
      <w:pPr>
        <w:pStyle w:val="31"/>
        <w:tabs>
          <w:tab w:val="right" w:leader="dot" w:pos="8306"/>
        </w:tabs>
      </w:pPr>
      <w:r>
        <w:fldChar w:fldCharType="begin"/>
      </w:r>
      <w:r>
        <w:instrText xml:space="preserve"> HYPERLINK \l _Toc19425 </w:instrText>
      </w:r>
      <w:r>
        <w:fldChar w:fldCharType="separate"/>
      </w:r>
      <w:r>
        <w:rPr>
          <w:rFonts w:hint="eastAsia" w:ascii="仿宋" w:hAnsi="仿宋" w:eastAsia="仿宋"/>
          <w:bCs w:val="0"/>
        </w:rPr>
        <w:t>三、</w:t>
      </w:r>
      <w:r>
        <w:rPr>
          <w:rFonts w:hint="eastAsia" w:ascii="仿宋" w:hAnsi="仿宋" w:eastAsia="仿宋"/>
        </w:rPr>
        <w:t>支</w:t>
      </w:r>
      <w:r>
        <w:rPr>
          <w:rFonts w:hint="eastAsia" w:ascii="仿宋" w:hAnsi="仿宋" w:eastAsia="仿宋"/>
          <w:bCs w:val="0"/>
        </w:rPr>
        <w:t>出决算表</w:t>
      </w:r>
      <w:r>
        <w:tab/>
      </w:r>
      <w:r>
        <w:fldChar w:fldCharType="begin"/>
      </w:r>
      <w:r>
        <w:instrText xml:space="preserve"> PAGEREF _Toc19425 </w:instrText>
      </w:r>
      <w:r>
        <w:fldChar w:fldCharType="separate"/>
      </w:r>
      <w:r>
        <w:t>25</w:t>
      </w:r>
      <w:r>
        <w:fldChar w:fldCharType="end"/>
      </w:r>
      <w:r>
        <w:fldChar w:fldCharType="end"/>
      </w:r>
    </w:p>
    <w:p>
      <w:pPr>
        <w:pStyle w:val="31"/>
        <w:tabs>
          <w:tab w:val="right" w:leader="dot" w:pos="8306"/>
        </w:tabs>
      </w:pPr>
      <w:r>
        <w:fldChar w:fldCharType="begin"/>
      </w:r>
      <w:r>
        <w:instrText xml:space="preserve"> HYPERLINK \l _Toc28028 </w:instrText>
      </w:r>
      <w:r>
        <w:fldChar w:fldCharType="separate"/>
      </w:r>
      <w:r>
        <w:rPr>
          <w:rFonts w:hint="eastAsia" w:ascii="仿宋" w:hAnsi="仿宋" w:eastAsia="仿宋"/>
          <w:bCs w:val="0"/>
        </w:rPr>
        <w:t>四、</w:t>
      </w:r>
      <w:r>
        <w:rPr>
          <w:rFonts w:hint="eastAsia" w:ascii="仿宋" w:hAnsi="仿宋" w:eastAsia="仿宋"/>
        </w:rPr>
        <w:t>财</w:t>
      </w:r>
      <w:r>
        <w:rPr>
          <w:rFonts w:hint="eastAsia" w:ascii="仿宋" w:hAnsi="仿宋" w:eastAsia="仿宋"/>
          <w:bCs w:val="0"/>
        </w:rPr>
        <w:t>政拨款收入支出决算总表</w:t>
      </w:r>
      <w:r>
        <w:tab/>
      </w:r>
      <w:r>
        <w:fldChar w:fldCharType="begin"/>
      </w:r>
      <w:r>
        <w:instrText xml:space="preserve"> PAGEREF _Toc28028 </w:instrText>
      </w:r>
      <w:r>
        <w:fldChar w:fldCharType="separate"/>
      </w:r>
      <w:r>
        <w:t>25</w:t>
      </w:r>
      <w:r>
        <w:fldChar w:fldCharType="end"/>
      </w:r>
      <w:r>
        <w:fldChar w:fldCharType="end"/>
      </w:r>
    </w:p>
    <w:p>
      <w:pPr>
        <w:pStyle w:val="31"/>
        <w:tabs>
          <w:tab w:val="right" w:leader="dot" w:pos="8306"/>
        </w:tabs>
      </w:pPr>
      <w:r>
        <w:fldChar w:fldCharType="begin"/>
      </w:r>
      <w:r>
        <w:instrText xml:space="preserve"> HYPERLINK \l _Toc7223 </w:instrText>
      </w:r>
      <w:r>
        <w:fldChar w:fldCharType="separate"/>
      </w:r>
      <w:r>
        <w:rPr>
          <w:rFonts w:hint="eastAsia" w:ascii="仿宋" w:hAnsi="仿宋" w:eastAsia="仿宋"/>
          <w:bCs w:val="0"/>
        </w:rPr>
        <w:t>五、</w:t>
      </w:r>
      <w:r>
        <w:rPr>
          <w:rFonts w:hint="eastAsia" w:ascii="仿宋" w:hAnsi="仿宋" w:eastAsia="仿宋"/>
        </w:rPr>
        <w:t>财</w:t>
      </w:r>
      <w:r>
        <w:rPr>
          <w:rFonts w:hint="eastAsia" w:ascii="仿宋" w:hAnsi="仿宋" w:eastAsia="仿宋"/>
          <w:bCs w:val="0"/>
        </w:rPr>
        <w:t>政拨款支出决算明细表</w:t>
      </w:r>
      <w:r>
        <w:tab/>
      </w:r>
      <w:r>
        <w:fldChar w:fldCharType="begin"/>
      </w:r>
      <w:r>
        <w:instrText xml:space="preserve"> PAGEREF _Toc7223 </w:instrText>
      </w:r>
      <w:r>
        <w:fldChar w:fldCharType="separate"/>
      </w:r>
      <w:r>
        <w:t>25</w:t>
      </w:r>
      <w:r>
        <w:fldChar w:fldCharType="end"/>
      </w:r>
      <w:r>
        <w:fldChar w:fldCharType="end"/>
      </w:r>
    </w:p>
    <w:p>
      <w:pPr>
        <w:pStyle w:val="31"/>
        <w:tabs>
          <w:tab w:val="right" w:leader="dot" w:pos="8306"/>
        </w:tabs>
      </w:pPr>
      <w:r>
        <w:fldChar w:fldCharType="begin"/>
      </w:r>
      <w:r>
        <w:instrText xml:space="preserve"> HYPERLINK \l _Toc23443 </w:instrText>
      </w:r>
      <w:r>
        <w:fldChar w:fldCharType="separate"/>
      </w:r>
      <w:r>
        <w:rPr>
          <w:rFonts w:hint="eastAsia" w:ascii="仿宋" w:hAnsi="仿宋" w:eastAsia="仿宋"/>
          <w:bCs w:val="0"/>
        </w:rPr>
        <w:t>六、</w:t>
      </w:r>
      <w:r>
        <w:rPr>
          <w:rFonts w:hint="eastAsia" w:ascii="仿宋" w:hAnsi="仿宋" w:eastAsia="仿宋"/>
        </w:rPr>
        <w:t>一</w:t>
      </w:r>
      <w:r>
        <w:rPr>
          <w:rFonts w:hint="eastAsia" w:ascii="仿宋" w:hAnsi="仿宋" w:eastAsia="仿宋"/>
          <w:bCs w:val="0"/>
        </w:rPr>
        <w:t>般公共预算财政拨款支出决算表</w:t>
      </w:r>
      <w:r>
        <w:tab/>
      </w:r>
      <w:r>
        <w:fldChar w:fldCharType="begin"/>
      </w:r>
      <w:r>
        <w:instrText xml:space="preserve"> PAGEREF _Toc23443 </w:instrText>
      </w:r>
      <w:r>
        <w:fldChar w:fldCharType="separate"/>
      </w:r>
      <w:r>
        <w:t>25</w:t>
      </w:r>
      <w:r>
        <w:fldChar w:fldCharType="end"/>
      </w:r>
      <w:r>
        <w:fldChar w:fldCharType="end"/>
      </w:r>
    </w:p>
    <w:p>
      <w:pPr>
        <w:pStyle w:val="31"/>
        <w:tabs>
          <w:tab w:val="right" w:leader="dot" w:pos="8306"/>
        </w:tabs>
      </w:pPr>
      <w:r>
        <w:fldChar w:fldCharType="begin"/>
      </w:r>
      <w:r>
        <w:instrText xml:space="preserve"> HYPERLINK \l _Toc26697 </w:instrText>
      </w:r>
      <w:r>
        <w:fldChar w:fldCharType="separate"/>
      </w:r>
      <w:r>
        <w:rPr>
          <w:rFonts w:hint="eastAsia" w:ascii="仿宋" w:hAnsi="仿宋" w:eastAsia="仿宋"/>
          <w:bCs w:val="0"/>
        </w:rPr>
        <w:t>七、</w:t>
      </w:r>
      <w:r>
        <w:rPr>
          <w:rFonts w:hint="eastAsia" w:ascii="仿宋" w:hAnsi="仿宋" w:eastAsia="仿宋"/>
        </w:rPr>
        <w:t>一</w:t>
      </w:r>
      <w:r>
        <w:rPr>
          <w:rFonts w:hint="eastAsia" w:ascii="仿宋" w:hAnsi="仿宋" w:eastAsia="仿宋"/>
          <w:bCs w:val="0"/>
        </w:rPr>
        <w:t>般公共预算财政拨款支出决算明细表</w:t>
      </w:r>
      <w:r>
        <w:tab/>
      </w:r>
      <w:r>
        <w:fldChar w:fldCharType="begin"/>
      </w:r>
      <w:r>
        <w:instrText xml:space="preserve"> PAGEREF _Toc26697 </w:instrText>
      </w:r>
      <w:r>
        <w:fldChar w:fldCharType="separate"/>
      </w:r>
      <w:r>
        <w:t>25</w:t>
      </w:r>
      <w:r>
        <w:fldChar w:fldCharType="end"/>
      </w:r>
      <w:r>
        <w:fldChar w:fldCharType="end"/>
      </w:r>
    </w:p>
    <w:p>
      <w:pPr>
        <w:pStyle w:val="31"/>
        <w:tabs>
          <w:tab w:val="right" w:leader="dot" w:pos="8306"/>
        </w:tabs>
      </w:pPr>
      <w:r>
        <w:fldChar w:fldCharType="begin"/>
      </w:r>
      <w:r>
        <w:instrText xml:space="preserve"> HYPERLINK \l _Toc6520 </w:instrText>
      </w:r>
      <w:r>
        <w:fldChar w:fldCharType="separate"/>
      </w:r>
      <w:r>
        <w:rPr>
          <w:rFonts w:hint="eastAsia" w:ascii="仿宋" w:hAnsi="仿宋" w:eastAsia="仿宋"/>
          <w:bCs w:val="0"/>
        </w:rPr>
        <w:t>八、</w:t>
      </w:r>
      <w:r>
        <w:rPr>
          <w:rFonts w:hint="eastAsia" w:ascii="仿宋" w:hAnsi="仿宋" w:eastAsia="仿宋"/>
        </w:rPr>
        <w:t>一</w:t>
      </w:r>
      <w:r>
        <w:rPr>
          <w:rFonts w:hint="eastAsia" w:ascii="仿宋" w:hAnsi="仿宋" w:eastAsia="仿宋"/>
          <w:bCs w:val="0"/>
        </w:rPr>
        <w:t>般公共预算财政拨款基本支出决算表</w:t>
      </w:r>
      <w:r>
        <w:tab/>
      </w:r>
      <w:r>
        <w:fldChar w:fldCharType="begin"/>
      </w:r>
      <w:r>
        <w:instrText xml:space="preserve"> PAGEREF _Toc6520 </w:instrText>
      </w:r>
      <w:r>
        <w:fldChar w:fldCharType="separate"/>
      </w:r>
      <w:r>
        <w:t>25</w:t>
      </w:r>
      <w:r>
        <w:fldChar w:fldCharType="end"/>
      </w:r>
      <w:r>
        <w:fldChar w:fldCharType="end"/>
      </w:r>
    </w:p>
    <w:p>
      <w:pPr>
        <w:pStyle w:val="31"/>
        <w:tabs>
          <w:tab w:val="right" w:leader="dot" w:pos="8306"/>
        </w:tabs>
      </w:pPr>
      <w:r>
        <w:fldChar w:fldCharType="begin"/>
      </w:r>
      <w:r>
        <w:instrText xml:space="preserve"> HYPERLINK \l _Toc6376 </w:instrText>
      </w:r>
      <w:r>
        <w:fldChar w:fldCharType="separate"/>
      </w:r>
      <w:r>
        <w:rPr>
          <w:rFonts w:hint="eastAsia" w:ascii="仿宋" w:hAnsi="仿宋" w:eastAsia="仿宋"/>
          <w:bCs w:val="0"/>
        </w:rPr>
        <w:t>九、</w:t>
      </w:r>
      <w:r>
        <w:rPr>
          <w:rFonts w:hint="eastAsia" w:ascii="仿宋" w:hAnsi="仿宋" w:eastAsia="仿宋"/>
        </w:rPr>
        <w:t>一</w:t>
      </w:r>
      <w:r>
        <w:rPr>
          <w:rFonts w:hint="eastAsia" w:ascii="仿宋" w:hAnsi="仿宋" w:eastAsia="仿宋"/>
          <w:bCs w:val="0"/>
        </w:rPr>
        <w:t>般公共预算财政拨款项目支出决算表</w:t>
      </w:r>
      <w:r>
        <w:tab/>
      </w:r>
      <w:r>
        <w:fldChar w:fldCharType="begin"/>
      </w:r>
      <w:r>
        <w:instrText xml:space="preserve"> PAGEREF _Toc6376 </w:instrText>
      </w:r>
      <w:r>
        <w:fldChar w:fldCharType="separate"/>
      </w:r>
      <w:r>
        <w:t>25</w:t>
      </w:r>
      <w:r>
        <w:fldChar w:fldCharType="end"/>
      </w:r>
      <w:r>
        <w:fldChar w:fldCharType="end"/>
      </w:r>
    </w:p>
    <w:p>
      <w:pPr>
        <w:pStyle w:val="31"/>
        <w:tabs>
          <w:tab w:val="right" w:leader="dot" w:pos="8306"/>
        </w:tabs>
      </w:pPr>
      <w:r>
        <w:fldChar w:fldCharType="begin"/>
      </w:r>
      <w:r>
        <w:instrText xml:space="preserve"> HYPERLINK \l _Toc22229 </w:instrText>
      </w:r>
      <w:r>
        <w:fldChar w:fldCharType="separate"/>
      </w:r>
      <w:r>
        <w:rPr>
          <w:rFonts w:hint="eastAsia" w:ascii="仿宋" w:hAnsi="仿宋" w:eastAsia="仿宋"/>
          <w:bCs w:val="0"/>
        </w:rPr>
        <w:t>十、</w:t>
      </w:r>
      <w:r>
        <w:rPr>
          <w:rFonts w:hint="eastAsia" w:ascii="仿宋" w:hAnsi="仿宋" w:eastAsia="仿宋"/>
        </w:rPr>
        <w:t>一</w:t>
      </w:r>
      <w:r>
        <w:rPr>
          <w:rFonts w:hint="eastAsia" w:ascii="仿宋" w:hAnsi="仿宋" w:eastAsia="仿宋"/>
          <w:bCs w:val="0"/>
        </w:rPr>
        <w:t>般公共预算财政拨款“三公”经费支出决算表</w:t>
      </w:r>
      <w:r>
        <w:tab/>
      </w:r>
      <w:r>
        <w:fldChar w:fldCharType="begin"/>
      </w:r>
      <w:r>
        <w:instrText xml:space="preserve"> PAGEREF _Toc22229 </w:instrText>
      </w:r>
      <w:r>
        <w:fldChar w:fldCharType="separate"/>
      </w:r>
      <w:r>
        <w:t>25</w:t>
      </w:r>
      <w:r>
        <w:fldChar w:fldCharType="end"/>
      </w:r>
      <w:r>
        <w:fldChar w:fldCharType="end"/>
      </w:r>
    </w:p>
    <w:p>
      <w:pPr>
        <w:pStyle w:val="31"/>
        <w:tabs>
          <w:tab w:val="right" w:leader="dot" w:pos="8306"/>
        </w:tabs>
      </w:pPr>
      <w:r>
        <w:fldChar w:fldCharType="begin"/>
      </w:r>
      <w:r>
        <w:instrText xml:space="preserve"> HYPERLINK \l _Toc18628 </w:instrText>
      </w:r>
      <w:r>
        <w:fldChar w:fldCharType="separate"/>
      </w:r>
      <w:r>
        <w:rPr>
          <w:rFonts w:hint="eastAsia" w:ascii="仿宋" w:hAnsi="仿宋" w:eastAsia="仿宋"/>
          <w:bCs w:val="0"/>
        </w:rPr>
        <w:t>十一、</w:t>
      </w:r>
      <w:r>
        <w:rPr>
          <w:rFonts w:hint="eastAsia" w:ascii="仿宋" w:hAnsi="仿宋" w:eastAsia="仿宋"/>
        </w:rPr>
        <w:t>政</w:t>
      </w:r>
      <w:r>
        <w:rPr>
          <w:rFonts w:hint="eastAsia" w:ascii="仿宋" w:hAnsi="仿宋" w:eastAsia="仿宋"/>
          <w:bCs w:val="0"/>
        </w:rPr>
        <w:t>府性基金预算财政拨款收入支出决算表</w:t>
      </w:r>
      <w:r>
        <w:tab/>
      </w:r>
      <w:r>
        <w:fldChar w:fldCharType="begin"/>
      </w:r>
      <w:r>
        <w:instrText xml:space="preserve"> PAGEREF _Toc18628 </w:instrText>
      </w:r>
      <w:r>
        <w:fldChar w:fldCharType="separate"/>
      </w:r>
      <w:r>
        <w:t>25</w:t>
      </w:r>
      <w:r>
        <w:fldChar w:fldCharType="end"/>
      </w:r>
      <w:r>
        <w:fldChar w:fldCharType="end"/>
      </w:r>
    </w:p>
    <w:p>
      <w:pPr>
        <w:pStyle w:val="31"/>
        <w:tabs>
          <w:tab w:val="right" w:leader="dot" w:pos="8306"/>
        </w:tabs>
      </w:pPr>
      <w:r>
        <w:fldChar w:fldCharType="begin"/>
      </w:r>
      <w:r>
        <w:instrText xml:space="preserve"> HYPERLINK \l _Toc3713 </w:instrText>
      </w:r>
      <w:r>
        <w:fldChar w:fldCharType="separate"/>
      </w:r>
      <w:r>
        <w:rPr>
          <w:rFonts w:hint="eastAsia" w:ascii="仿宋" w:hAnsi="仿宋" w:eastAsia="仿宋"/>
          <w:bCs w:val="0"/>
        </w:rPr>
        <w:t>十二、</w:t>
      </w:r>
      <w:r>
        <w:rPr>
          <w:rFonts w:hint="eastAsia" w:ascii="仿宋" w:hAnsi="仿宋" w:eastAsia="仿宋"/>
        </w:rPr>
        <w:t>政</w:t>
      </w:r>
      <w:r>
        <w:rPr>
          <w:rFonts w:hint="eastAsia" w:ascii="仿宋" w:hAnsi="仿宋" w:eastAsia="仿宋"/>
          <w:bCs w:val="0"/>
        </w:rPr>
        <w:t>府性基金预算财政拨款“三公”经费支出决算表</w:t>
      </w:r>
      <w:r>
        <w:tab/>
      </w:r>
      <w:r>
        <w:fldChar w:fldCharType="begin"/>
      </w:r>
      <w:r>
        <w:instrText xml:space="preserve"> PAGEREF _Toc3713 </w:instrText>
      </w:r>
      <w:r>
        <w:fldChar w:fldCharType="separate"/>
      </w:r>
      <w:r>
        <w:t>25</w:t>
      </w:r>
      <w:r>
        <w:fldChar w:fldCharType="end"/>
      </w:r>
      <w:r>
        <w:fldChar w:fldCharType="end"/>
      </w:r>
    </w:p>
    <w:p>
      <w:pPr>
        <w:widowControl/>
        <w:spacing w:line="440" w:lineRule="exact"/>
        <w:ind w:firstLine="400" w:firstLineChars="200"/>
        <w:jc w:val="left"/>
        <w:rPr>
          <w:rFonts w:ascii="仿宋" w:hAnsi="仿宋" w:eastAsia="仿宋"/>
          <w:bCs/>
          <w:kern w:val="44"/>
          <w:sz w:val="24"/>
        </w:rPr>
      </w:pPr>
      <w:r>
        <w:rPr>
          <w:rFonts w:hint="eastAsia" w:ascii="仿宋" w:hAnsi="仿宋" w:eastAsia="仿宋" w:cs="仿宋"/>
          <w:kern w:val="0"/>
          <w:sz w:val="20"/>
          <w:szCs w:val="20"/>
          <w:lang/>
        </w:rPr>
        <w:fldChar w:fldCharType="begin"/>
      </w:r>
      <w:r>
        <w:rPr>
          <w:rFonts w:hint="eastAsia" w:ascii="仿宋" w:hAnsi="仿宋" w:eastAsia="仿宋" w:cs="仿宋"/>
          <w:kern w:val="0"/>
          <w:sz w:val="20"/>
          <w:szCs w:val="20"/>
          <w:lang/>
        </w:rPr>
        <w:instrText xml:space="preserve"> HYPERLINK \l _Toc20129 </w:instrText>
      </w:r>
      <w:r>
        <w:rPr>
          <w:rFonts w:hint="eastAsia" w:ascii="仿宋" w:hAnsi="仿宋" w:eastAsia="仿宋" w:cs="仿宋"/>
          <w:kern w:val="0"/>
          <w:sz w:val="20"/>
          <w:szCs w:val="20"/>
          <w:lang/>
        </w:rPr>
        <w:fldChar w:fldCharType="separate"/>
      </w:r>
      <w:r>
        <w:rPr>
          <w:rFonts w:hint="eastAsia" w:ascii="仿宋" w:hAnsi="仿宋" w:eastAsia="仿宋" w:cs="仿宋"/>
          <w:kern w:val="0"/>
          <w:sz w:val="20"/>
          <w:szCs w:val="20"/>
          <w:lang/>
        </w:rPr>
        <w:t>十三、国有资本经营预算支出决算表</w:t>
      </w:r>
      <w:r>
        <w:rPr>
          <w:rFonts w:hint="eastAsia" w:ascii="仿宋" w:hAnsi="仿宋" w:eastAsia="仿宋" w:cs="仿宋"/>
          <w:kern w:val="0"/>
          <w:sz w:val="20"/>
          <w:szCs w:val="20"/>
          <w:lang/>
        </w:rPr>
        <w:tab/>
      </w:r>
      <w:r>
        <w:rPr>
          <w:rFonts w:hint="eastAsia" w:ascii="仿宋" w:hAnsi="仿宋" w:eastAsia="仿宋" w:cs="仿宋"/>
          <w:kern w:val="0"/>
          <w:sz w:val="20"/>
          <w:szCs w:val="20"/>
          <w:lang w:val="en-US" w:eastAsia="zh-CN"/>
        </w:rPr>
        <w:t>...........................................</w:t>
      </w:r>
      <w:bookmarkStart w:id="110" w:name="_GoBack"/>
      <w:bookmarkEnd w:id="110"/>
      <w:r>
        <w:rPr>
          <w:rFonts w:hint="eastAsia" w:ascii="仿宋" w:hAnsi="仿宋" w:eastAsia="仿宋" w:cs="仿宋"/>
          <w:kern w:val="0"/>
          <w:sz w:val="20"/>
          <w:szCs w:val="20"/>
          <w:lang/>
        </w:rPr>
        <w:fldChar w:fldCharType="begin"/>
      </w:r>
      <w:r>
        <w:rPr>
          <w:rFonts w:hint="eastAsia" w:ascii="仿宋" w:hAnsi="仿宋" w:eastAsia="仿宋" w:cs="仿宋"/>
          <w:kern w:val="0"/>
          <w:sz w:val="20"/>
          <w:szCs w:val="20"/>
          <w:lang/>
        </w:rPr>
        <w:instrText xml:space="preserve"> PAGEREF _Toc20129 </w:instrText>
      </w:r>
      <w:r>
        <w:rPr>
          <w:rFonts w:hint="eastAsia" w:ascii="仿宋" w:hAnsi="仿宋" w:eastAsia="仿宋" w:cs="仿宋"/>
          <w:kern w:val="0"/>
          <w:sz w:val="20"/>
          <w:szCs w:val="20"/>
          <w:lang/>
        </w:rPr>
        <w:fldChar w:fldCharType="separate"/>
      </w:r>
      <w:r>
        <w:rPr>
          <w:rFonts w:hint="eastAsia" w:ascii="仿宋" w:hAnsi="仿宋" w:eastAsia="仿宋" w:cs="仿宋"/>
          <w:kern w:val="0"/>
          <w:sz w:val="20"/>
          <w:szCs w:val="20"/>
          <w:lang/>
        </w:rPr>
        <w:t>25</w:t>
      </w:r>
      <w:r>
        <w:rPr>
          <w:rFonts w:hint="eastAsia" w:ascii="仿宋" w:hAnsi="仿宋" w:eastAsia="仿宋" w:cs="仿宋"/>
          <w:kern w:val="0"/>
          <w:sz w:val="20"/>
          <w:szCs w:val="20"/>
          <w:lang/>
        </w:rPr>
        <w:fldChar w:fldCharType="end"/>
      </w:r>
      <w:r>
        <w:rPr>
          <w:rFonts w:hint="eastAsia" w:ascii="仿宋" w:hAnsi="仿宋" w:eastAsia="仿宋" w:cs="仿宋"/>
          <w:kern w:val="0"/>
          <w:sz w:val="20"/>
          <w:szCs w:val="20"/>
          <w:lang/>
        </w:rPr>
        <w:fldChar w:fldCharType="end"/>
      </w:r>
      <w:r>
        <w:rPr>
          <w:rFonts w:ascii="仿宋" w:hAnsi="仿宋" w:eastAsia="仿宋"/>
          <w:b/>
          <w:sz w:val="24"/>
        </w:rPr>
        <w:br w:type="page"/>
      </w:r>
    </w:p>
    <w:p>
      <w:pPr>
        <w:pStyle w:val="2"/>
        <w:jc w:val="center"/>
        <w:rPr>
          <w:rFonts w:ascii="黑体" w:eastAsia="黑体"/>
          <w:color w:val="000000"/>
          <w:sz w:val="32"/>
          <w:szCs w:val="32"/>
        </w:rPr>
      </w:pPr>
      <w:bookmarkStart w:id="18" w:name="_Toc13678"/>
      <w:r>
        <w:rPr>
          <w:rFonts w:hint="eastAsia" w:ascii="黑体" w:hAnsi="黑体" w:eastAsia="黑体"/>
          <w:b w:val="0"/>
        </w:rPr>
        <w:t xml:space="preserve">第一部分 </w:t>
      </w:r>
      <w:r>
        <w:rPr>
          <w:rStyle w:val="24"/>
          <w:rFonts w:hint="eastAsia" w:ascii="黑体" w:hAnsi="黑体" w:eastAsia="黑体"/>
          <w:b w:val="0"/>
          <w:bCs w:val="0"/>
        </w:rPr>
        <w:t>部门概况</w:t>
      </w:r>
      <w:bookmarkEnd w:id="16"/>
      <w:bookmarkEnd w:id="17"/>
      <w:bookmarkEnd w:id="18"/>
    </w:p>
    <w:p>
      <w:pPr>
        <w:pStyle w:val="3"/>
        <w:rPr>
          <w:rStyle w:val="25"/>
          <w:rFonts w:ascii="仿宋" w:hAnsi="仿宋" w:eastAsia="仿宋"/>
          <w:b w:val="0"/>
          <w:bCs w:val="0"/>
        </w:rPr>
      </w:pPr>
      <w:bookmarkStart w:id="19" w:name="_Toc15396600"/>
      <w:bookmarkStart w:id="20" w:name="_Toc15377197"/>
      <w:bookmarkStart w:id="21" w:name="_Toc18020"/>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9"/>
      <w:bookmarkEnd w:id="20"/>
      <w:bookmarkEnd w:id="21"/>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22" w:name="_Toc15377198"/>
      <w:bookmarkStart w:id="23" w:name="_Toc15378445"/>
      <w:r>
        <w:rPr>
          <w:rFonts w:hint="eastAsia" w:ascii="仿宋" w:hAnsi="仿宋" w:eastAsia="仿宋"/>
          <w:bCs/>
          <w:color w:val="000000"/>
          <w:sz w:val="32"/>
          <w:szCs w:val="32"/>
        </w:rPr>
        <w:t>（一）主要职能。</w:t>
      </w:r>
      <w:bookmarkEnd w:id="22"/>
      <w:bookmarkEnd w:id="23"/>
      <w:bookmarkStart w:id="24" w:name="_Toc15378446"/>
      <w:bookmarkStart w:id="25" w:name="_Toc15377199"/>
    </w:p>
    <w:p>
      <w:pPr>
        <w:pStyle w:val="5"/>
        <w:adjustRightInd w:val="0"/>
        <w:snapToGrid w:val="0"/>
        <w:spacing w:before="93" w:line="600" w:lineRule="exact"/>
        <w:ind w:firstLine="672" w:firstLineChars="210"/>
        <w:outlineLvl w:val="2"/>
        <w:rPr>
          <w:rFonts w:hAnsi="微软雅黑"/>
          <w:color w:val="333333"/>
          <w:sz w:val="32"/>
          <w:szCs w:val="32"/>
          <w:shd w:val="clear" w:color="auto" w:fill="FFFFFF"/>
        </w:rPr>
      </w:pPr>
      <w:r>
        <w:rPr>
          <w:rFonts w:hint="eastAsia" w:hAnsi="微软雅黑"/>
          <w:color w:val="333333"/>
          <w:sz w:val="32"/>
          <w:szCs w:val="32"/>
          <w:shd w:val="clear" w:color="auto" w:fill="FFFFFF"/>
        </w:rPr>
        <w:t>检察院是国家的法律监督机关，依法行使下列职权：对于叛国案、分裂国家案以及严重破坏国家的政策、法律、法令、政令统一实施的重大犯罪案件行使国家检察权</w:t>
      </w:r>
      <w:r>
        <w:rPr>
          <w:rFonts w:hAnsi="微软雅黑"/>
          <w:color w:val="333333"/>
          <w:sz w:val="32"/>
          <w:szCs w:val="32"/>
          <w:shd w:val="clear" w:color="auto" w:fill="FFFFFF"/>
        </w:rPr>
        <w:t>;</w:t>
      </w:r>
      <w:r>
        <w:rPr>
          <w:rFonts w:hint="eastAsia" w:hAnsi="微软雅黑"/>
          <w:color w:val="333333"/>
          <w:sz w:val="32"/>
          <w:szCs w:val="32"/>
          <w:shd w:val="clear" w:color="auto" w:fill="FFFFFF"/>
        </w:rPr>
        <w:t>对于直接受理的刑事案件进行侦查</w:t>
      </w:r>
      <w:r>
        <w:rPr>
          <w:rFonts w:hAnsi="微软雅黑"/>
          <w:color w:val="333333"/>
          <w:sz w:val="32"/>
          <w:szCs w:val="32"/>
          <w:shd w:val="clear" w:color="auto" w:fill="FFFFFF"/>
        </w:rPr>
        <w:t>;</w:t>
      </w:r>
      <w:r>
        <w:rPr>
          <w:rFonts w:hint="eastAsia" w:hAnsi="微软雅黑"/>
          <w:color w:val="333333"/>
          <w:sz w:val="32"/>
          <w:szCs w:val="32"/>
          <w:shd w:val="clear" w:color="auto" w:fill="FFFFFF"/>
        </w:rPr>
        <w:t>对于</w:t>
      </w:r>
      <w:r>
        <w:fldChar w:fldCharType="begin"/>
      </w:r>
      <w:r>
        <w:instrText xml:space="preserve"> HYPERLINK "https://baike.so.com/doc/6575577-6789341.html" \t "_blank" </w:instrText>
      </w:r>
      <w:r>
        <w:fldChar w:fldCharType="separate"/>
      </w:r>
      <w:r>
        <w:rPr>
          <w:rFonts w:hint="eastAsia" w:hAnsi="微软雅黑"/>
          <w:color w:val="333333"/>
          <w:sz w:val="32"/>
          <w:szCs w:val="32"/>
          <w:shd w:val="clear" w:color="auto" w:fill="FFFFFF"/>
        </w:rPr>
        <w:t>公安机关</w:t>
      </w:r>
      <w:r>
        <w:rPr>
          <w:rFonts w:hint="eastAsia" w:hAnsi="微软雅黑"/>
          <w:color w:val="333333"/>
          <w:sz w:val="32"/>
          <w:szCs w:val="32"/>
          <w:shd w:val="clear" w:color="auto" w:fill="FFFFFF"/>
        </w:rPr>
        <w:fldChar w:fldCharType="end"/>
      </w:r>
      <w:r>
        <w:rPr>
          <w:rFonts w:hint="eastAsia" w:hAnsi="微软雅黑"/>
          <w:color w:val="333333"/>
          <w:sz w:val="32"/>
          <w:szCs w:val="32"/>
          <w:shd w:val="clear" w:color="auto" w:fill="FFFFFF"/>
        </w:rPr>
        <w:t>办理的刑事案件进行审查，决定是否批准逮捕、起诉</w:t>
      </w:r>
      <w:r>
        <w:rPr>
          <w:rFonts w:hAnsi="微软雅黑"/>
          <w:color w:val="333333"/>
          <w:sz w:val="32"/>
          <w:szCs w:val="32"/>
          <w:shd w:val="clear" w:color="auto" w:fill="FFFFFF"/>
        </w:rPr>
        <w:t>;</w:t>
      </w:r>
      <w:r>
        <w:rPr>
          <w:rFonts w:hint="eastAsia" w:hAnsi="微软雅黑"/>
          <w:color w:val="333333"/>
          <w:sz w:val="32"/>
          <w:szCs w:val="32"/>
          <w:shd w:val="clear" w:color="auto" w:fill="FFFFFF"/>
        </w:rPr>
        <w:t>对于公安机关的立案活动、侦查活动是否合法实行监督</w:t>
      </w:r>
      <w:r>
        <w:rPr>
          <w:rFonts w:hAnsi="微软雅黑"/>
          <w:color w:val="333333"/>
          <w:sz w:val="32"/>
          <w:szCs w:val="32"/>
          <w:shd w:val="clear" w:color="auto" w:fill="FFFFFF"/>
        </w:rPr>
        <w:t>;</w:t>
      </w:r>
      <w:r>
        <w:rPr>
          <w:rFonts w:hint="eastAsia" w:hAnsi="微软雅黑"/>
          <w:color w:val="333333"/>
          <w:sz w:val="32"/>
          <w:szCs w:val="32"/>
          <w:shd w:val="clear" w:color="auto" w:fill="FFFFFF"/>
        </w:rPr>
        <w:t>对于刑事案件提起公诉，支持公诉</w:t>
      </w:r>
      <w:r>
        <w:rPr>
          <w:rFonts w:hAnsi="微软雅黑"/>
          <w:color w:val="333333"/>
          <w:sz w:val="32"/>
          <w:szCs w:val="32"/>
          <w:shd w:val="clear" w:color="auto" w:fill="FFFFFF"/>
        </w:rPr>
        <w:t>;</w:t>
      </w:r>
      <w:r>
        <w:rPr>
          <w:rFonts w:hint="eastAsia" w:hAnsi="微软雅黑"/>
          <w:color w:val="333333"/>
          <w:sz w:val="32"/>
          <w:szCs w:val="32"/>
          <w:shd w:val="clear" w:color="auto" w:fill="FFFFFF"/>
        </w:rPr>
        <w:t>对于人民法院刑事审判活动是否合法实行监督</w:t>
      </w:r>
      <w:r>
        <w:rPr>
          <w:rFonts w:hAnsi="微软雅黑"/>
          <w:color w:val="333333"/>
          <w:sz w:val="32"/>
          <w:szCs w:val="32"/>
          <w:shd w:val="clear" w:color="auto" w:fill="FFFFFF"/>
        </w:rPr>
        <w:t>;</w:t>
      </w:r>
      <w:r>
        <w:rPr>
          <w:rFonts w:hint="eastAsia" w:hAnsi="微软雅黑"/>
          <w:color w:val="333333"/>
          <w:sz w:val="32"/>
          <w:szCs w:val="32"/>
          <w:shd w:val="clear" w:color="auto" w:fill="FFFFFF"/>
        </w:rPr>
        <w:t>对于刑事案件判决、裁定的执行和监狱、看守所、劳动改造机关的活动是否合法实行监督</w:t>
      </w:r>
      <w:r>
        <w:rPr>
          <w:rFonts w:hAnsi="微软雅黑"/>
          <w:color w:val="333333"/>
          <w:sz w:val="32"/>
          <w:szCs w:val="32"/>
          <w:shd w:val="clear" w:color="auto" w:fill="FFFFFF"/>
        </w:rPr>
        <w:t>;</w:t>
      </w:r>
      <w:r>
        <w:rPr>
          <w:rFonts w:hint="eastAsia" w:hAnsi="微软雅黑"/>
          <w:color w:val="333333"/>
          <w:sz w:val="32"/>
          <w:szCs w:val="32"/>
          <w:shd w:val="clear" w:color="auto" w:fill="FFFFFF"/>
        </w:rPr>
        <w:t>对于民事诉讼和行政诉讼是否合法实行监督</w:t>
      </w:r>
      <w:r>
        <w:rPr>
          <w:rFonts w:hAnsi="微软雅黑"/>
          <w:color w:val="333333"/>
          <w:sz w:val="32"/>
          <w:szCs w:val="32"/>
          <w:shd w:val="clear" w:color="auto" w:fill="FFFFFF"/>
        </w:rPr>
        <w:t>;</w:t>
      </w:r>
      <w:r>
        <w:rPr>
          <w:rFonts w:hint="eastAsia" w:hAnsi="微软雅黑"/>
          <w:color w:val="333333"/>
          <w:sz w:val="32"/>
          <w:szCs w:val="32"/>
          <w:shd w:val="clear" w:color="auto" w:fill="FFFFFF"/>
        </w:rPr>
        <w:t>法律规定的其他职权。</w:t>
      </w:r>
    </w:p>
    <w:p>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24"/>
      <w:bookmarkEnd w:id="25"/>
    </w:p>
    <w:p>
      <w:pPr>
        <w:snapToGrid w:val="0"/>
        <w:spacing w:line="52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1.稳步推进扫黑除恶专项斗争工作。共受理审查起诉涉黑涉恶案件2件12人，提起公诉涉恶犯罪1件6人，另1件6人因社会影响巨大，报送市院审查起诉。</w:t>
      </w:r>
    </w:p>
    <w:p>
      <w:pPr>
        <w:snapToGrid w:val="0"/>
        <w:spacing w:line="52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全力维护县域民营经济发展。围绕“转型发展突破年”主题，积极参与整顿和规范市场经济秩序工作，依法从严、从快、从重打击危害民营经济发展的严重刑事犯罪和破坏市场经济秩序犯罪。加强与县工商联联系，助推民营经济发展。与荥经县工商联共同出台《关于建立健全检察机关与工商联沟通联系机制的实施意见》。</w:t>
      </w:r>
    </w:p>
    <w:p>
      <w:pPr>
        <w:snapToGrid w:val="0"/>
        <w:spacing w:line="52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3.严厉打击各类刑事犯罪，全面履行法律监督主责主业，坚决维护社会安全稳定</w:t>
      </w:r>
    </w:p>
    <w:p>
      <w:pPr>
        <w:snapToGrid w:val="0"/>
        <w:spacing w:line="52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依法严惩各类刑事犯罪。今年我院共受理提请审查各类批捕案件90件105人，审查后批准逮捕68件81人；受理各类刑事案件134件194人，提起公诉93件129人；受理监察委移送职务犯罪案件共2件2人，向法院提起公诉2件2人。通过行使刑事检察职能，有力地震慑犯罪分子，进一步增强了人民群众安全感，维护我县社会和谐稳定。强化诉讼监督，努力维护司法公正和司法权威。加强对有案不立、有罪不究、以罚代刑的法律监督力度，今年共监督侦查机关立案5件5人，监督侦查机关撤案3件，向侦查机关发出书面纠正违法通知书9份，全部回复，并督促纠正。立足职能多措并举，切实发挥未检职能作用。今年我院一共办理未检案件8件8人次，涉及聚众斗殴、故意伤害、抢劫、强奸、猥亵等罪名。</w:t>
      </w:r>
    </w:p>
    <w:p>
      <w:pPr>
        <w:snapToGrid w:val="0"/>
        <w:spacing w:line="52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4.创新性开展公益诉讼，切实维护国家及社会利益。2019年，初查公益诉讼案件线索82件，立案82件，共发出行政公益诉前检察建议48件，终止30件，办理4件刑事附带民事公益案件，法院已判决3件。</w:t>
      </w:r>
    </w:p>
    <w:p>
      <w:pPr>
        <w:snapToGrid w:val="0"/>
        <w:spacing w:line="52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5.规范司法行为，实行“阳光执法”。2019年,共接待群众来访39次46人，处理来信6件；处理12309来电1件；开展远程视频接访1次；开展律师参与化解涉法涉诉信访案件工作5次，办理在案件中违法行为的控告案件2件，纠正1件。办理国家司法救助案件4件，救助8人，发放国家司法救助金5.4万元。</w:t>
      </w:r>
    </w:p>
    <w:p>
      <w:pPr>
        <w:pStyle w:val="3"/>
        <w:rPr>
          <w:rStyle w:val="25"/>
          <w:b w:val="0"/>
          <w:bCs w:val="0"/>
        </w:rPr>
      </w:pPr>
      <w:bookmarkStart w:id="26" w:name="_Toc15396601"/>
      <w:bookmarkStart w:id="27" w:name="_Toc15377200"/>
      <w:bookmarkStart w:id="28" w:name="_Toc8949"/>
      <w:r>
        <w:rPr>
          <w:rFonts w:hint="eastAsia" w:ascii="黑体" w:eastAsia="黑体"/>
          <w:b w:val="0"/>
          <w:color w:val="000000"/>
        </w:rPr>
        <w:t>二、</w:t>
      </w:r>
      <w:r>
        <w:rPr>
          <w:rFonts w:hint="eastAsia" w:ascii="黑体" w:hAnsi="黑体" w:eastAsia="黑体"/>
          <w:b w:val="0"/>
          <w:color w:val="000000"/>
        </w:rPr>
        <w:t>机</w:t>
      </w:r>
      <w:r>
        <w:rPr>
          <w:rStyle w:val="25"/>
          <w:rFonts w:hint="eastAsia" w:ascii="黑体" w:hAnsi="黑体" w:eastAsia="黑体"/>
          <w:b w:val="0"/>
          <w:bCs w:val="0"/>
        </w:rPr>
        <w:t>构设置</w:t>
      </w:r>
      <w:bookmarkEnd w:id="26"/>
      <w:bookmarkEnd w:id="27"/>
      <w:bookmarkEnd w:id="28"/>
    </w:p>
    <w:p>
      <w:pPr>
        <w:pStyle w:val="5"/>
        <w:adjustRightInd w:val="0"/>
        <w:snapToGrid w:val="0"/>
        <w:spacing w:before="93" w:line="580" w:lineRule="exact"/>
        <w:ind w:firstLine="672" w:firstLineChars="210"/>
        <w:rPr>
          <w:color w:val="000000"/>
          <w:sz w:val="32"/>
          <w:szCs w:val="32"/>
        </w:rPr>
      </w:pPr>
      <w:r>
        <w:rPr>
          <w:rFonts w:hint="eastAsia"/>
          <w:color w:val="000000"/>
          <w:sz w:val="32"/>
          <w:szCs w:val="32"/>
        </w:rPr>
        <w:t>县检察院单位下属二级预算单位</w:t>
      </w:r>
      <w:r>
        <w:rPr>
          <w:color w:val="000000"/>
          <w:sz w:val="32"/>
          <w:szCs w:val="32"/>
        </w:rPr>
        <w:t>2</w:t>
      </w:r>
      <w:r>
        <w:rPr>
          <w:rFonts w:hint="eastAsia"/>
          <w:color w:val="000000"/>
          <w:sz w:val="32"/>
          <w:szCs w:val="32"/>
        </w:rPr>
        <w:t>个，其中行政单位</w:t>
      </w:r>
      <w:r>
        <w:rPr>
          <w:color w:val="000000"/>
          <w:sz w:val="32"/>
          <w:szCs w:val="32"/>
        </w:rPr>
        <w:t>1</w:t>
      </w:r>
      <w:r>
        <w:rPr>
          <w:rFonts w:hint="eastAsia"/>
          <w:color w:val="000000"/>
          <w:sz w:val="32"/>
          <w:szCs w:val="32"/>
        </w:rPr>
        <w:t>个，参照公务员法管理的事业单位</w:t>
      </w:r>
      <w:r>
        <w:rPr>
          <w:color w:val="000000"/>
          <w:sz w:val="32"/>
          <w:szCs w:val="32"/>
        </w:rPr>
        <w:t>0</w:t>
      </w:r>
      <w:r>
        <w:rPr>
          <w:rFonts w:hint="eastAsia"/>
          <w:color w:val="000000"/>
          <w:sz w:val="32"/>
          <w:szCs w:val="32"/>
        </w:rPr>
        <w:t>个，其他事业单位</w:t>
      </w:r>
      <w:r>
        <w:rPr>
          <w:color w:val="000000"/>
          <w:sz w:val="32"/>
          <w:szCs w:val="32"/>
        </w:rPr>
        <w:t>1</w:t>
      </w:r>
      <w:r>
        <w:rPr>
          <w:rFonts w:hint="eastAsia"/>
          <w:color w:val="000000"/>
          <w:sz w:val="32"/>
          <w:szCs w:val="32"/>
        </w:rPr>
        <w:t>个。</w:t>
      </w:r>
    </w:p>
    <w:p>
      <w:pPr>
        <w:pStyle w:val="5"/>
        <w:spacing w:before="93" w:line="580" w:lineRule="exact"/>
        <w:ind w:firstLine="640" w:firstLineChars="200"/>
        <w:rPr>
          <w:color w:val="000000"/>
          <w:sz w:val="32"/>
          <w:szCs w:val="32"/>
        </w:rPr>
      </w:pPr>
      <w:r>
        <w:rPr>
          <w:rFonts w:hint="eastAsia"/>
          <w:color w:val="000000"/>
          <w:sz w:val="32"/>
          <w:szCs w:val="32"/>
        </w:rPr>
        <w:t>纳入荥经县人民检察院</w:t>
      </w:r>
      <w:r>
        <w:rPr>
          <w:color w:val="000000"/>
          <w:sz w:val="32"/>
          <w:szCs w:val="32"/>
        </w:rPr>
        <w:t>201</w:t>
      </w:r>
      <w:r>
        <w:rPr>
          <w:rFonts w:hint="eastAsia"/>
          <w:color w:val="000000"/>
          <w:sz w:val="32"/>
          <w:szCs w:val="32"/>
        </w:rPr>
        <w:t>9年度部门决算编制范围的二级预算单位包括：</w:t>
      </w:r>
    </w:p>
    <w:p>
      <w:pPr>
        <w:pStyle w:val="5"/>
        <w:spacing w:before="93" w:line="580" w:lineRule="exact"/>
        <w:ind w:firstLine="640" w:firstLineChars="200"/>
        <w:rPr>
          <w:color w:val="000000"/>
          <w:sz w:val="32"/>
          <w:szCs w:val="32"/>
        </w:rPr>
      </w:pPr>
      <w:r>
        <w:rPr>
          <w:color w:val="000000"/>
          <w:sz w:val="32"/>
          <w:szCs w:val="32"/>
        </w:rPr>
        <w:t>1.</w:t>
      </w:r>
      <w:r>
        <w:rPr>
          <w:rFonts w:hint="eastAsia"/>
          <w:color w:val="000000"/>
          <w:sz w:val="32"/>
          <w:szCs w:val="32"/>
        </w:rPr>
        <w:t>荥经县人民检察院</w:t>
      </w:r>
    </w:p>
    <w:p>
      <w:pPr>
        <w:pStyle w:val="5"/>
        <w:spacing w:before="93" w:line="580" w:lineRule="exact"/>
        <w:ind w:firstLine="640" w:firstLineChars="200"/>
        <w:rPr>
          <w:color w:val="000000"/>
          <w:sz w:val="32"/>
          <w:szCs w:val="32"/>
        </w:rPr>
      </w:pPr>
      <w:r>
        <w:rPr>
          <w:color w:val="000000"/>
          <w:sz w:val="32"/>
          <w:szCs w:val="32"/>
        </w:rPr>
        <w:t>2.</w:t>
      </w:r>
      <w:r>
        <w:rPr>
          <w:rFonts w:hint="eastAsia"/>
          <w:color w:val="000000"/>
          <w:sz w:val="32"/>
          <w:szCs w:val="32"/>
        </w:rPr>
        <w:t>荥经县人民检察院检务保障中心</w:t>
      </w:r>
    </w:p>
    <w:p>
      <w:pPr>
        <w:pStyle w:val="2"/>
        <w:ind w:right="440"/>
        <w:jc w:val="right"/>
      </w:pPr>
      <w:bookmarkStart w:id="29" w:name="_Toc15396602"/>
      <w:bookmarkStart w:id="30" w:name="_Toc15377204"/>
      <w:bookmarkStart w:id="31" w:name="_Toc7318"/>
      <w:r>
        <w:rPr>
          <w:rFonts w:hint="eastAsia" w:ascii="黑体" w:hAnsi="黑体" w:eastAsia="黑体"/>
          <w:b w:val="0"/>
          <w:color w:val="000000"/>
        </w:rPr>
        <w:t>第二部分</w:t>
      </w:r>
      <w:r>
        <w:rPr>
          <w:rFonts w:hint="eastAsia" w:ascii="黑体" w:hAnsi="黑体" w:eastAsia="黑体"/>
          <w:color w:val="000000"/>
        </w:rPr>
        <w:t xml:space="preserve"> </w:t>
      </w:r>
      <w:r>
        <w:rPr>
          <w:rStyle w:val="24"/>
          <w:rFonts w:hint="eastAsia" w:ascii="黑体" w:hAnsi="黑体" w:eastAsia="黑体"/>
          <w:b w:val="0"/>
          <w:bCs w:val="0"/>
        </w:rPr>
        <w:t>2019年度部门决算情况说明</w:t>
      </w:r>
      <w:bookmarkEnd w:id="29"/>
      <w:bookmarkEnd w:id="30"/>
      <w:bookmarkEnd w:id="31"/>
    </w:p>
    <w:p>
      <w:pPr>
        <w:pStyle w:val="23"/>
        <w:numPr>
          <w:ilvl w:val="0"/>
          <w:numId w:val="1"/>
        </w:numPr>
        <w:spacing w:line="600" w:lineRule="exact"/>
        <w:ind w:firstLineChars="0"/>
        <w:outlineLvl w:val="1"/>
        <w:rPr>
          <w:rStyle w:val="25"/>
          <w:rFonts w:ascii="黑体" w:hAnsi="黑体" w:eastAsia="黑体"/>
          <w:b w:val="0"/>
        </w:rPr>
      </w:pPr>
      <w:bookmarkStart w:id="32" w:name="_Toc15377205"/>
      <w:bookmarkStart w:id="33" w:name="_Toc15396603"/>
      <w:bookmarkStart w:id="34" w:name="_Toc2213"/>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32"/>
      <w:bookmarkEnd w:id="33"/>
      <w:bookmarkEnd w:id="34"/>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2019年度收入总计968.09万元，与2018年相比，收入总计增加189.45万元，增长24.33</w:t>
      </w:r>
      <w:r>
        <w:rPr>
          <w:rFonts w:ascii="仿宋" w:hAnsi="仿宋" w:eastAsia="仿宋"/>
          <w:color w:val="000000"/>
          <w:sz w:val="32"/>
          <w:szCs w:val="32"/>
        </w:rPr>
        <w:t>%</w:t>
      </w:r>
      <w:r>
        <w:rPr>
          <w:rFonts w:hint="eastAsia" w:ascii="仿宋" w:hAnsi="仿宋" w:eastAsia="仿宋"/>
          <w:color w:val="000000"/>
          <w:sz w:val="32"/>
          <w:szCs w:val="32"/>
        </w:rPr>
        <w:t>。主要变动原因是人员工资及日常办案开支增加。</w:t>
      </w:r>
    </w:p>
    <w:p>
      <w:pPr>
        <w:spacing w:line="600" w:lineRule="exact"/>
        <w:ind w:firstLine="420" w:firstLineChars="200"/>
        <w:rPr>
          <w:rFonts w:hint="eastAsia" w:ascii="仿宋" w:hAnsi="仿宋" w:eastAsia="仿宋"/>
          <w:color w:val="000000"/>
          <w:sz w:val="32"/>
          <w:szCs w:val="32"/>
        </w:rPr>
      </w:pPr>
      <w:r>
        <w:drawing>
          <wp:anchor distT="0" distB="0" distL="114300" distR="114300" simplePos="0" relativeHeight="251658240" behindDoc="0" locked="0" layoutInCell="1" allowOverlap="1">
            <wp:simplePos x="0" y="0"/>
            <wp:positionH relativeFrom="column">
              <wp:posOffset>539750</wp:posOffset>
            </wp:positionH>
            <wp:positionV relativeFrom="paragraph">
              <wp:posOffset>1329690</wp:posOffset>
            </wp:positionV>
            <wp:extent cx="4096385" cy="2162810"/>
            <wp:effectExtent l="4445" t="5080" r="13970" b="22860"/>
            <wp:wrapSquare wrapText="bothSides"/>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 w:hAnsi="仿宋" w:eastAsia="仿宋"/>
          <w:color w:val="000000"/>
          <w:sz w:val="32"/>
          <w:szCs w:val="32"/>
        </w:rPr>
        <w:t>2019年度支出总计826.12万元，与2018年相比，支出总计增加133.07万元，增长19.20</w:t>
      </w:r>
      <w:r>
        <w:rPr>
          <w:rFonts w:ascii="仿宋" w:hAnsi="仿宋" w:eastAsia="仿宋"/>
          <w:color w:val="000000"/>
          <w:sz w:val="32"/>
          <w:szCs w:val="32"/>
        </w:rPr>
        <w:t>%</w:t>
      </w:r>
      <w:r>
        <w:rPr>
          <w:rFonts w:hint="eastAsia" w:ascii="仿宋" w:hAnsi="仿宋" w:eastAsia="仿宋"/>
          <w:color w:val="000000"/>
          <w:sz w:val="32"/>
          <w:szCs w:val="32"/>
        </w:rPr>
        <w:t>。主要变动原因是人员工资及日常办案开支增加。</w:t>
      </w: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w:t>
      </w:r>
      <w:r>
        <w:rPr>
          <w:rFonts w:ascii="仿宋" w:hAnsi="仿宋" w:eastAsia="仿宋"/>
          <w:color w:val="000000" w:themeColor="text1"/>
          <w:sz w:val="32"/>
          <w:szCs w:val="32"/>
        </w:rPr>
        <w:t>1</w:t>
      </w:r>
      <w:r>
        <w:rPr>
          <w:rFonts w:hint="eastAsia" w:ascii="仿宋" w:hAnsi="仿宋" w:eastAsia="仿宋"/>
          <w:color w:val="000000" w:themeColor="text1"/>
          <w:sz w:val="32"/>
          <w:szCs w:val="32"/>
        </w:rPr>
        <w:t>：收、支决算总计变动情况图）（柱状图）</w:t>
      </w:r>
    </w:p>
    <w:p>
      <w:pPr>
        <w:spacing w:line="600" w:lineRule="exact"/>
        <w:ind w:firstLine="640" w:firstLineChars="200"/>
        <w:jc w:val="left"/>
        <w:rPr>
          <w:rFonts w:ascii="仿宋_GB2312" w:eastAsia="仿宋_GB2312"/>
          <w:color w:val="000000"/>
          <w:sz w:val="32"/>
          <w:szCs w:val="32"/>
        </w:rPr>
      </w:pPr>
    </w:p>
    <w:p>
      <w:pPr>
        <w:pStyle w:val="23"/>
        <w:numPr>
          <w:ilvl w:val="0"/>
          <w:numId w:val="1"/>
        </w:numPr>
        <w:spacing w:line="600" w:lineRule="exact"/>
        <w:ind w:firstLineChars="0"/>
        <w:outlineLvl w:val="1"/>
        <w:rPr>
          <w:rStyle w:val="25"/>
          <w:rFonts w:ascii="黑体" w:hAnsi="黑体" w:eastAsia="黑体"/>
          <w:b w:val="0"/>
        </w:rPr>
      </w:pPr>
      <w:bookmarkStart w:id="35" w:name="_Toc15377206"/>
      <w:bookmarkStart w:id="36" w:name="_Toc15396604"/>
      <w:bookmarkStart w:id="37" w:name="_Toc25812"/>
      <w:r>
        <w:rPr>
          <w:rFonts w:hint="eastAsia" w:ascii="黑体" w:hAnsi="黑体" w:eastAsia="黑体"/>
          <w:color w:val="000000"/>
          <w:sz w:val="32"/>
          <w:szCs w:val="32"/>
        </w:rPr>
        <w:t>收</w:t>
      </w:r>
      <w:r>
        <w:rPr>
          <w:rStyle w:val="25"/>
          <w:rFonts w:hint="eastAsia" w:ascii="黑体" w:hAnsi="黑体" w:eastAsia="黑体"/>
          <w:b w:val="0"/>
        </w:rPr>
        <w:t>入决算情况说明</w:t>
      </w:r>
      <w:bookmarkEnd w:id="35"/>
      <w:bookmarkEnd w:id="36"/>
      <w:bookmarkEnd w:id="37"/>
    </w:p>
    <w:p>
      <w:pPr>
        <w:spacing w:line="600" w:lineRule="exact"/>
        <w:ind w:firstLine="640" w:firstLineChars="200"/>
        <w:outlineLvl w:val="1"/>
        <w:rPr>
          <w:rFonts w:ascii="仿宋" w:hAnsi="仿宋" w:eastAsia="仿宋"/>
          <w:color w:val="000000"/>
          <w:sz w:val="32"/>
          <w:szCs w:val="32"/>
        </w:rPr>
      </w:pPr>
      <w:bookmarkStart w:id="38" w:name="_Toc11681"/>
      <w:r>
        <w:rPr>
          <w:rFonts w:ascii="仿宋" w:hAnsi="仿宋" w:eastAsia="仿宋"/>
          <w:color w:val="000000"/>
          <w:sz w:val="32"/>
          <w:szCs w:val="32"/>
        </w:rPr>
        <w:t>201</w:t>
      </w:r>
      <w:r>
        <w:rPr>
          <w:rFonts w:hint="eastAsia" w:ascii="仿宋" w:hAnsi="仿宋" w:eastAsia="仿宋"/>
          <w:color w:val="000000"/>
          <w:sz w:val="32"/>
          <w:szCs w:val="32"/>
        </w:rPr>
        <w:t>9年本年收入合计882.50万元，其中：一般公共预算财政拨款收入814.97万元，占92.35</w:t>
      </w:r>
      <w:r>
        <w:rPr>
          <w:rFonts w:ascii="仿宋" w:hAnsi="仿宋" w:eastAsia="仿宋"/>
          <w:color w:val="000000"/>
          <w:sz w:val="32"/>
          <w:szCs w:val="32"/>
        </w:rPr>
        <w:t>%</w:t>
      </w:r>
      <w:r>
        <w:rPr>
          <w:rFonts w:hint="eastAsia" w:ascii="仿宋" w:hAnsi="仿宋" w:eastAsia="仿宋"/>
          <w:color w:val="000000"/>
          <w:sz w:val="32"/>
          <w:szCs w:val="32"/>
        </w:rPr>
        <w:t>；政府性基金预算财政拨款收入0万元，占0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themeColor="text1"/>
          <w:sz w:val="32"/>
          <w:szCs w:val="32"/>
        </w:rPr>
        <w:t>上级补助收入0</w:t>
      </w:r>
      <w:r>
        <w:rPr>
          <w:rFonts w:hint="eastAsia" w:ascii="仿宋" w:hAnsi="仿宋" w:eastAsia="仿宋"/>
          <w:color w:val="000000"/>
          <w:sz w:val="32"/>
          <w:szCs w:val="32"/>
        </w:rPr>
        <w:t>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；其他收入67.53万元，占7.65</w:t>
      </w:r>
      <w:r>
        <w:rPr>
          <w:rFonts w:ascii="仿宋" w:hAnsi="仿宋" w:eastAsia="仿宋"/>
          <w:color w:val="000000"/>
          <w:sz w:val="32"/>
          <w:szCs w:val="32"/>
        </w:rPr>
        <w:t>%</w:t>
      </w:r>
      <w:r>
        <w:rPr>
          <w:rFonts w:hint="eastAsia" w:ascii="仿宋" w:hAnsi="仿宋" w:eastAsia="仿宋"/>
          <w:color w:val="000000"/>
          <w:sz w:val="32"/>
          <w:szCs w:val="32"/>
        </w:rPr>
        <w:t>。</w:t>
      </w:r>
      <w:bookmarkEnd w:id="38"/>
    </w:p>
    <w:p>
      <w:pPr>
        <w:spacing w:line="600" w:lineRule="exact"/>
        <w:ind w:firstLine="420" w:firstLineChars="200"/>
        <w:outlineLvl w:val="9"/>
        <w:rPr>
          <w:rFonts w:ascii="仿宋" w:hAnsi="仿宋" w:eastAsia="仿宋"/>
          <w:color w:val="000000"/>
          <w:sz w:val="32"/>
          <w:szCs w:val="32"/>
        </w:rPr>
      </w:pPr>
      <w:r>
        <w:drawing>
          <wp:anchor distT="0" distB="0" distL="114300" distR="114300" simplePos="0" relativeHeight="251659264" behindDoc="0" locked="0" layoutInCell="1" allowOverlap="1">
            <wp:simplePos x="0" y="0"/>
            <wp:positionH relativeFrom="column">
              <wp:posOffset>556895</wp:posOffset>
            </wp:positionH>
            <wp:positionV relativeFrom="paragraph">
              <wp:posOffset>204470</wp:posOffset>
            </wp:positionV>
            <wp:extent cx="3939540" cy="2172335"/>
            <wp:effectExtent l="5080" t="5080" r="17780" b="13335"/>
            <wp:wrapSquare wrapText="bothSides"/>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outlineLvl w:val="9"/>
        <w:rPr>
          <w:rFonts w:ascii="仿宋" w:hAnsi="仿宋" w:eastAsia="仿宋"/>
          <w:color w:val="000000"/>
          <w:sz w:val="32"/>
          <w:szCs w:val="32"/>
        </w:rPr>
      </w:pPr>
    </w:p>
    <w:p>
      <w:pPr>
        <w:spacing w:line="600" w:lineRule="exact"/>
        <w:ind w:firstLine="640" w:firstLineChars="200"/>
        <w:outlineLvl w:val="9"/>
        <w:rPr>
          <w:rFonts w:ascii="仿宋" w:hAnsi="仿宋" w:eastAsia="仿宋"/>
          <w:color w:val="000000"/>
          <w:sz w:val="32"/>
          <w:szCs w:val="32"/>
        </w:rPr>
      </w:pPr>
    </w:p>
    <w:p>
      <w:pPr>
        <w:spacing w:line="600" w:lineRule="exact"/>
        <w:ind w:firstLine="640" w:firstLineChars="200"/>
        <w:outlineLvl w:val="9"/>
        <w:rPr>
          <w:rFonts w:ascii="仿宋" w:hAnsi="仿宋" w:eastAsia="仿宋"/>
          <w:color w:val="000000"/>
          <w:sz w:val="32"/>
          <w:szCs w:val="32"/>
        </w:rPr>
      </w:pPr>
    </w:p>
    <w:p>
      <w:pPr>
        <w:spacing w:line="600" w:lineRule="exact"/>
        <w:ind w:firstLine="640" w:firstLineChars="200"/>
        <w:outlineLvl w:val="9"/>
        <w:rPr>
          <w:rFonts w:ascii="仿宋" w:hAnsi="仿宋" w:eastAsia="仿宋"/>
          <w:color w:val="000000"/>
          <w:sz w:val="32"/>
          <w:szCs w:val="32"/>
        </w:rPr>
      </w:pPr>
    </w:p>
    <w:p>
      <w:pPr>
        <w:spacing w:line="600" w:lineRule="exact"/>
        <w:ind w:firstLine="640" w:firstLineChars="200"/>
        <w:outlineLvl w:val="9"/>
        <w:rPr>
          <w:rFonts w:ascii="仿宋" w:hAnsi="仿宋" w:eastAsia="仿宋"/>
          <w:color w:val="000000"/>
          <w:sz w:val="32"/>
          <w:szCs w:val="32"/>
        </w:rPr>
      </w:pP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（图2：收入决算结构图）（饼状图）</w:t>
      </w:r>
    </w:p>
    <w:p>
      <w:pPr>
        <w:spacing w:line="600" w:lineRule="exact"/>
        <w:ind w:firstLine="640" w:firstLineChars="200"/>
        <w:rPr>
          <w:rFonts w:ascii="仿宋_GB2312" w:eastAsia="仿宋_GB2312"/>
          <w:color w:val="FF0000"/>
          <w:sz w:val="32"/>
          <w:szCs w:val="32"/>
        </w:rPr>
      </w:pPr>
    </w:p>
    <w:p>
      <w:pPr>
        <w:pStyle w:val="23"/>
        <w:numPr>
          <w:ilvl w:val="0"/>
          <w:numId w:val="1"/>
        </w:numPr>
        <w:spacing w:line="600" w:lineRule="exact"/>
        <w:ind w:firstLineChars="0"/>
        <w:outlineLvl w:val="1"/>
        <w:rPr>
          <w:rStyle w:val="25"/>
          <w:rFonts w:ascii="黑体" w:hAnsi="黑体" w:eastAsia="黑体"/>
          <w:b w:val="0"/>
        </w:rPr>
      </w:pPr>
      <w:bookmarkStart w:id="39" w:name="_Toc15377207"/>
      <w:bookmarkStart w:id="40" w:name="_Toc15396605"/>
      <w:bookmarkStart w:id="41" w:name="_Toc16350"/>
      <w:r>
        <w:rPr>
          <w:rFonts w:hint="eastAsia" w:ascii="黑体" w:hAnsi="黑体" w:eastAsia="黑体"/>
          <w:color w:val="000000"/>
          <w:sz w:val="32"/>
          <w:szCs w:val="32"/>
        </w:rPr>
        <w:t>支</w:t>
      </w:r>
      <w:r>
        <w:rPr>
          <w:rStyle w:val="25"/>
          <w:rFonts w:hint="eastAsia" w:ascii="黑体" w:hAnsi="黑体" w:eastAsia="黑体"/>
          <w:b w:val="0"/>
        </w:rPr>
        <w:t>出决算情况说明</w:t>
      </w:r>
      <w:bookmarkEnd w:id="39"/>
      <w:bookmarkEnd w:id="40"/>
      <w:bookmarkEnd w:id="41"/>
    </w:p>
    <w:p>
      <w:pPr>
        <w:spacing w:line="600" w:lineRule="exact"/>
        <w:ind w:firstLine="640" w:firstLineChars="200"/>
        <w:outlineLvl w:val="1"/>
        <w:rPr>
          <w:rFonts w:hint="eastAsia" w:ascii="仿宋" w:hAnsi="仿宋" w:eastAsia="仿宋"/>
          <w:color w:val="000000"/>
          <w:sz w:val="32"/>
          <w:szCs w:val="32"/>
        </w:rPr>
      </w:pPr>
      <w:bookmarkStart w:id="42" w:name="_Toc29996"/>
      <w:r>
        <w:rPr>
          <w:rFonts w:ascii="仿宋" w:hAnsi="仿宋" w:eastAsia="仿宋"/>
          <w:color w:val="000000"/>
          <w:sz w:val="32"/>
          <w:szCs w:val="32"/>
        </w:rPr>
        <w:t>201</w:t>
      </w:r>
      <w:r>
        <w:rPr>
          <w:rFonts w:hint="eastAsia" w:ascii="仿宋" w:hAnsi="仿宋" w:eastAsia="仿宋"/>
          <w:color w:val="000000"/>
          <w:sz w:val="32"/>
          <w:szCs w:val="32"/>
        </w:rPr>
        <w:t>9年本年支出合计826.12万元，其中：基本支出826.12万元，占100</w:t>
      </w:r>
      <w:r>
        <w:rPr>
          <w:rFonts w:ascii="仿宋" w:hAnsi="仿宋" w:eastAsia="仿宋"/>
          <w:color w:val="000000"/>
          <w:sz w:val="32"/>
          <w:szCs w:val="32"/>
        </w:rPr>
        <w:t>%</w:t>
      </w:r>
      <w:r>
        <w:rPr>
          <w:rFonts w:hint="eastAsia" w:ascii="仿宋" w:hAnsi="仿宋" w:eastAsia="仿宋"/>
          <w:color w:val="000000"/>
          <w:sz w:val="32"/>
          <w:szCs w:val="32"/>
        </w:rPr>
        <w:t>；项目支出0万元，占0</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bookmarkEnd w:id="42"/>
    </w:p>
    <w:p>
      <w:pPr>
        <w:spacing w:line="600" w:lineRule="exact"/>
        <w:ind w:firstLine="640" w:firstLineChars="200"/>
        <w:outlineLvl w:val="9"/>
        <w:rPr>
          <w:rFonts w:hint="eastAsia" w:ascii="仿宋" w:hAnsi="仿宋" w:eastAsia="仿宋"/>
          <w:color w:val="000000"/>
          <w:sz w:val="32"/>
          <w:szCs w:val="32"/>
        </w:rPr>
      </w:pPr>
    </w:p>
    <w:p>
      <w:pPr>
        <w:spacing w:line="600" w:lineRule="exact"/>
        <w:ind w:firstLine="420" w:firstLineChars="200"/>
        <w:outlineLvl w:val="9"/>
        <w:rPr>
          <w:rFonts w:hint="eastAsia" w:ascii="仿宋" w:hAnsi="仿宋" w:eastAsia="仿宋"/>
          <w:color w:val="000000"/>
          <w:sz w:val="32"/>
          <w:szCs w:val="32"/>
        </w:rPr>
      </w:pPr>
      <w:r>
        <w:drawing>
          <wp:anchor distT="0" distB="0" distL="114300" distR="114300" simplePos="0" relativeHeight="251660288" behindDoc="0" locked="0" layoutInCell="1" allowOverlap="1">
            <wp:simplePos x="0" y="0"/>
            <wp:positionH relativeFrom="column">
              <wp:posOffset>271145</wp:posOffset>
            </wp:positionH>
            <wp:positionV relativeFrom="paragraph">
              <wp:posOffset>-538480</wp:posOffset>
            </wp:positionV>
            <wp:extent cx="4347210" cy="2371725"/>
            <wp:effectExtent l="4445" t="4445" r="10795" b="5080"/>
            <wp:wrapSquare wrapText="bothSides"/>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outlineLvl w:val="9"/>
        <w:rPr>
          <w:rFonts w:hint="eastAsia" w:ascii="仿宋" w:hAnsi="仿宋" w:eastAsia="仿宋"/>
          <w:color w:val="000000"/>
          <w:sz w:val="32"/>
          <w:szCs w:val="32"/>
        </w:rPr>
      </w:pPr>
    </w:p>
    <w:p>
      <w:pPr>
        <w:spacing w:line="600" w:lineRule="exact"/>
        <w:ind w:firstLine="640" w:firstLineChars="200"/>
        <w:outlineLvl w:val="9"/>
        <w:rPr>
          <w:rFonts w:hint="eastAsia" w:ascii="仿宋" w:hAnsi="仿宋" w:eastAsia="仿宋"/>
          <w:color w:val="000000"/>
          <w:sz w:val="32"/>
          <w:szCs w:val="32"/>
        </w:rPr>
      </w:pPr>
    </w:p>
    <w:p>
      <w:pPr>
        <w:spacing w:line="600" w:lineRule="exact"/>
        <w:ind w:firstLine="640" w:firstLineChars="200"/>
        <w:outlineLvl w:val="9"/>
        <w:rPr>
          <w:rFonts w:hint="eastAsia" w:ascii="仿宋" w:hAnsi="仿宋" w:eastAsia="仿宋"/>
          <w:color w:val="000000"/>
          <w:sz w:val="32"/>
          <w:szCs w:val="32"/>
        </w:rPr>
      </w:pPr>
    </w:p>
    <w:p>
      <w:pPr>
        <w:spacing w:line="600" w:lineRule="exact"/>
        <w:ind w:firstLine="640" w:firstLineChars="200"/>
        <w:outlineLvl w:val="9"/>
        <w:rPr>
          <w:rFonts w:hint="eastAsia" w:ascii="仿宋" w:hAnsi="仿宋" w:eastAsia="仿宋"/>
          <w:color w:val="000000"/>
          <w:sz w:val="32"/>
          <w:szCs w:val="32"/>
        </w:rPr>
      </w:pP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（图3：支出决算结构图）（饼状图）</w:t>
      </w:r>
    </w:p>
    <w:p>
      <w:pPr>
        <w:spacing w:line="600" w:lineRule="exact"/>
        <w:ind w:firstLine="640" w:firstLineChars="200"/>
        <w:rPr>
          <w:rFonts w:ascii="仿宋_GB2312" w:eastAsia="仿宋_GB2312"/>
          <w:color w:val="FF0000"/>
          <w:sz w:val="32"/>
          <w:szCs w:val="32"/>
        </w:rPr>
      </w:pPr>
    </w:p>
    <w:p>
      <w:pPr>
        <w:spacing w:line="600" w:lineRule="exact"/>
        <w:ind w:firstLine="640" w:firstLineChars="200"/>
        <w:outlineLvl w:val="1"/>
        <w:rPr>
          <w:rStyle w:val="25"/>
          <w:rFonts w:ascii="黑体" w:hAnsi="黑体" w:eastAsia="黑体"/>
          <w:b w:val="0"/>
        </w:rPr>
      </w:pPr>
      <w:bookmarkStart w:id="43" w:name="_Toc15377208"/>
      <w:bookmarkStart w:id="44" w:name="_Toc15396606"/>
      <w:bookmarkStart w:id="45" w:name="_Toc15202"/>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43"/>
      <w:bookmarkEnd w:id="44"/>
      <w:bookmarkEnd w:id="45"/>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9年财政拨款收入总计882.5万元。与</w:t>
      </w:r>
      <w:r>
        <w:rPr>
          <w:rFonts w:ascii="仿宋" w:hAnsi="仿宋" w:eastAsia="仿宋"/>
          <w:color w:val="000000"/>
          <w:sz w:val="32"/>
          <w:szCs w:val="32"/>
        </w:rPr>
        <w:t>201</w:t>
      </w:r>
      <w:r>
        <w:rPr>
          <w:rFonts w:hint="eastAsia" w:ascii="仿宋" w:hAnsi="仿宋" w:eastAsia="仿宋"/>
          <w:color w:val="000000"/>
          <w:sz w:val="32"/>
          <w:szCs w:val="32"/>
        </w:rPr>
        <w:t>8年相比，财政拨款收入总计增加199.61万元，增长29.23</w:t>
      </w:r>
      <w:r>
        <w:rPr>
          <w:rFonts w:ascii="仿宋" w:hAnsi="仿宋" w:eastAsia="仿宋"/>
          <w:color w:val="000000"/>
          <w:sz w:val="32"/>
          <w:szCs w:val="32"/>
        </w:rPr>
        <w:t>%</w:t>
      </w:r>
      <w:r>
        <w:rPr>
          <w:rFonts w:hint="eastAsia" w:ascii="仿宋" w:hAnsi="仿宋" w:eastAsia="仿宋"/>
          <w:color w:val="000000"/>
          <w:sz w:val="32"/>
          <w:szCs w:val="32"/>
        </w:rPr>
        <w:t>。主要变动原因是人员工资及日常办案开支增加。</w:t>
      </w:r>
    </w:p>
    <w:p>
      <w:pPr>
        <w:spacing w:line="600" w:lineRule="exact"/>
        <w:ind w:firstLine="640" w:firstLineChars="200"/>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9年财政拨款支出总计826.12万元。与</w:t>
      </w:r>
      <w:r>
        <w:rPr>
          <w:rFonts w:ascii="仿宋" w:hAnsi="仿宋" w:eastAsia="仿宋"/>
          <w:color w:val="000000"/>
          <w:sz w:val="32"/>
          <w:szCs w:val="32"/>
        </w:rPr>
        <w:t>201</w:t>
      </w:r>
      <w:r>
        <w:rPr>
          <w:rFonts w:hint="eastAsia" w:ascii="仿宋" w:hAnsi="仿宋" w:eastAsia="仿宋"/>
          <w:color w:val="000000"/>
          <w:sz w:val="32"/>
          <w:szCs w:val="32"/>
        </w:rPr>
        <w:t>8年相比，财政拨款收入总计增加133.07万元，增长19.20</w:t>
      </w:r>
      <w:r>
        <w:rPr>
          <w:rFonts w:ascii="仿宋" w:hAnsi="仿宋" w:eastAsia="仿宋"/>
          <w:color w:val="000000"/>
          <w:sz w:val="32"/>
          <w:szCs w:val="32"/>
        </w:rPr>
        <w:t>%</w:t>
      </w:r>
      <w:r>
        <w:rPr>
          <w:rFonts w:hint="eastAsia" w:ascii="仿宋" w:hAnsi="仿宋" w:eastAsia="仿宋"/>
          <w:color w:val="000000"/>
          <w:sz w:val="32"/>
          <w:szCs w:val="32"/>
        </w:rPr>
        <w:t>。主要变动原因是人员工资及日常办案开支增加。</w:t>
      </w:r>
    </w:p>
    <w:p>
      <w:pPr>
        <w:spacing w:line="600" w:lineRule="exact"/>
        <w:ind w:firstLine="420" w:firstLineChars="200"/>
        <w:rPr>
          <w:rFonts w:hint="eastAsia" w:ascii="仿宋" w:hAnsi="仿宋" w:eastAsia="仿宋"/>
          <w:color w:val="000000"/>
          <w:sz w:val="32"/>
          <w:szCs w:val="32"/>
        </w:rPr>
      </w:pPr>
      <w:r>
        <w:drawing>
          <wp:anchor distT="0" distB="0" distL="114300" distR="114300" simplePos="0" relativeHeight="251661312" behindDoc="0" locked="0" layoutInCell="1" allowOverlap="1">
            <wp:simplePos x="0" y="0"/>
            <wp:positionH relativeFrom="column">
              <wp:posOffset>807720</wp:posOffset>
            </wp:positionH>
            <wp:positionV relativeFrom="paragraph">
              <wp:posOffset>328295</wp:posOffset>
            </wp:positionV>
            <wp:extent cx="3655060" cy="2128520"/>
            <wp:effectExtent l="4445" t="4445" r="17145" b="19685"/>
            <wp:wrapSquare wrapText="bothSides"/>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（图4：财政拨款收、支决算总计变动情况）（柱状图）</w:t>
      </w:r>
    </w:p>
    <w:p>
      <w:pPr>
        <w:spacing w:line="600" w:lineRule="exact"/>
        <w:ind w:firstLine="640"/>
        <w:rPr>
          <w:rFonts w:ascii="仿宋" w:hAnsi="仿宋" w:eastAsia="仿宋"/>
          <w:b/>
          <w:color w:val="00B050"/>
          <w:sz w:val="32"/>
          <w:szCs w:val="32"/>
        </w:rPr>
      </w:pPr>
    </w:p>
    <w:p>
      <w:pPr>
        <w:spacing w:line="600" w:lineRule="exact"/>
        <w:ind w:firstLine="640" w:firstLineChars="200"/>
        <w:outlineLvl w:val="1"/>
        <w:rPr>
          <w:rStyle w:val="25"/>
          <w:rFonts w:ascii="黑体" w:hAnsi="黑体" w:eastAsia="黑体"/>
          <w:b w:val="0"/>
        </w:rPr>
      </w:pPr>
      <w:bookmarkStart w:id="46" w:name="_Toc15396607"/>
      <w:bookmarkStart w:id="47" w:name="_Toc15377209"/>
      <w:bookmarkStart w:id="48" w:name="_Toc3066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46"/>
      <w:bookmarkEnd w:id="47"/>
      <w:bookmarkEnd w:id="48"/>
    </w:p>
    <w:p>
      <w:pPr>
        <w:spacing w:line="600" w:lineRule="exact"/>
        <w:ind w:firstLine="643" w:firstLineChars="200"/>
        <w:outlineLvl w:val="2"/>
        <w:rPr>
          <w:rFonts w:ascii="仿宋" w:hAnsi="仿宋" w:eastAsia="仿宋"/>
          <w:b/>
          <w:color w:val="000000"/>
          <w:sz w:val="32"/>
          <w:szCs w:val="32"/>
        </w:rPr>
      </w:pPr>
      <w:bookmarkStart w:id="49" w:name="_Toc15377210"/>
      <w:r>
        <w:rPr>
          <w:rFonts w:hint="eastAsia" w:ascii="仿宋" w:hAnsi="仿宋" w:eastAsia="仿宋"/>
          <w:b/>
          <w:color w:val="000000"/>
          <w:sz w:val="32"/>
          <w:szCs w:val="32"/>
        </w:rPr>
        <w:t>（一）一般公共预算财政拨款支出决算总体情况</w:t>
      </w:r>
      <w:bookmarkEnd w:id="49"/>
    </w:p>
    <w:p>
      <w:pPr>
        <w:spacing w:line="600" w:lineRule="exact"/>
        <w:ind w:firstLine="640" w:firstLineChars="200"/>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9年一般公共预算财政拨款支出758.59万元，占本年支出合计的91.83</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8年相比，一般公共预算财政拨款增加100.06万元，增长15.19</w:t>
      </w:r>
      <w:r>
        <w:rPr>
          <w:rFonts w:ascii="仿宋" w:hAnsi="仿宋" w:eastAsia="仿宋"/>
          <w:color w:val="000000"/>
          <w:sz w:val="32"/>
          <w:szCs w:val="32"/>
        </w:rPr>
        <w:t>%</w:t>
      </w:r>
      <w:r>
        <w:rPr>
          <w:rFonts w:hint="eastAsia" w:ascii="仿宋" w:hAnsi="仿宋" w:eastAsia="仿宋"/>
          <w:color w:val="000000"/>
          <w:sz w:val="32"/>
          <w:szCs w:val="32"/>
        </w:rPr>
        <w:t>。主要变动原因是人员工资及日常办案开支增加。</w:t>
      </w:r>
    </w:p>
    <w:p>
      <w:pPr>
        <w:spacing w:line="600" w:lineRule="exact"/>
        <w:ind w:firstLine="420" w:firstLineChars="200"/>
        <w:rPr>
          <w:rFonts w:hint="eastAsia" w:ascii="仿宋" w:hAnsi="仿宋" w:eastAsia="仿宋"/>
          <w:color w:val="000000"/>
          <w:sz w:val="32"/>
          <w:szCs w:val="32"/>
        </w:rPr>
      </w:pPr>
      <w:r>
        <w:drawing>
          <wp:anchor distT="0" distB="0" distL="114300" distR="114300" simplePos="0" relativeHeight="251662336" behindDoc="0" locked="0" layoutInCell="1" allowOverlap="1">
            <wp:simplePos x="0" y="0"/>
            <wp:positionH relativeFrom="column">
              <wp:posOffset>444500</wp:posOffset>
            </wp:positionH>
            <wp:positionV relativeFrom="paragraph">
              <wp:posOffset>316865</wp:posOffset>
            </wp:positionV>
            <wp:extent cx="4208780" cy="2077085"/>
            <wp:effectExtent l="5080" t="4445" r="15240" b="13970"/>
            <wp:wrapSquare wrapText="bothSides"/>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hint="eastAsia" w:ascii="仿宋" w:hAnsi="仿宋" w:eastAsia="仿宋"/>
          <w:color w:val="000000"/>
          <w:sz w:val="32"/>
          <w:szCs w:val="32"/>
        </w:rPr>
      </w:pP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（图5：一般公共预算财政拨款支出决算变动情况）（柱状图）</w:t>
      </w:r>
    </w:p>
    <w:p>
      <w:pPr>
        <w:spacing w:line="600" w:lineRule="exact"/>
        <w:ind w:firstLine="640" w:firstLineChars="200"/>
        <w:rPr>
          <w:rFonts w:ascii="仿宋" w:hAnsi="仿宋" w:eastAsia="仿宋"/>
          <w:color w:val="000000" w:themeColor="text1"/>
          <w:sz w:val="32"/>
          <w:szCs w:val="32"/>
        </w:rPr>
      </w:pPr>
    </w:p>
    <w:p>
      <w:pPr>
        <w:spacing w:line="600" w:lineRule="exact"/>
        <w:ind w:firstLine="643" w:firstLineChars="200"/>
        <w:outlineLvl w:val="2"/>
        <w:rPr>
          <w:rFonts w:ascii="仿宋" w:hAnsi="仿宋" w:eastAsia="仿宋"/>
          <w:b/>
          <w:color w:val="000000"/>
          <w:sz w:val="32"/>
          <w:szCs w:val="32"/>
        </w:rPr>
      </w:pPr>
      <w:bookmarkStart w:id="50" w:name="_Toc15377211"/>
      <w:r>
        <w:rPr>
          <w:rFonts w:hint="eastAsia" w:ascii="仿宋" w:hAnsi="仿宋" w:eastAsia="仿宋"/>
          <w:b/>
          <w:color w:val="000000"/>
          <w:sz w:val="32"/>
          <w:szCs w:val="32"/>
        </w:rPr>
        <w:t>（二）一般公共预算财政拨款支出决算结构情况</w:t>
      </w:r>
      <w:bookmarkEnd w:id="50"/>
    </w:p>
    <w:p>
      <w:pPr>
        <w:spacing w:line="600" w:lineRule="exact"/>
        <w:ind w:firstLine="640"/>
        <w:rPr>
          <w:rFonts w:hint="eastAsia" w:ascii="仿宋" w:hAnsi="仿宋" w:eastAsia="仿宋" w:cs="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rPr>
        <w:t>政拨款支出758.59万元，主要用于以下方面</w:t>
      </w:r>
      <w:r>
        <w:rPr>
          <w:rFonts w:ascii="仿宋" w:hAnsi="仿宋" w:eastAsia="仿宋"/>
          <w:color w:val="000000" w:themeColor="text1"/>
          <w:sz w:val="32"/>
          <w:szCs w:val="32"/>
        </w:rPr>
        <w:t>:</w:t>
      </w:r>
      <w:r>
        <w:rPr>
          <w:rFonts w:hint="eastAsia" w:ascii="仿宋" w:hAnsi="仿宋" w:eastAsia="仿宋" w:cs="仿宋"/>
          <w:b/>
          <w:bCs/>
          <w:color w:val="000000"/>
          <w:sz w:val="32"/>
          <w:szCs w:val="32"/>
        </w:rPr>
        <w:t xml:space="preserve"> 公共安全支出（类）</w:t>
      </w:r>
      <w:r>
        <w:rPr>
          <w:rFonts w:hint="eastAsia" w:ascii="仿宋" w:hAnsi="仿宋" w:eastAsia="仿宋" w:cs="仿宋"/>
          <w:color w:val="000000"/>
          <w:sz w:val="32"/>
          <w:szCs w:val="32"/>
        </w:rPr>
        <w:t>支出682.06万元，占89.91</w:t>
      </w:r>
      <w:r>
        <w:rPr>
          <w:rFonts w:ascii="仿宋" w:hAnsi="仿宋" w:eastAsia="仿宋" w:cs="仿宋"/>
          <w:color w:val="000000"/>
          <w:sz w:val="32"/>
          <w:szCs w:val="32"/>
        </w:rPr>
        <w:t>%</w:t>
      </w:r>
      <w:r>
        <w:rPr>
          <w:rFonts w:hint="eastAsia" w:ascii="仿宋" w:hAnsi="仿宋" w:eastAsia="仿宋" w:cs="仿宋"/>
          <w:color w:val="000000"/>
          <w:sz w:val="32"/>
          <w:szCs w:val="32"/>
        </w:rPr>
        <w:t>；</w:t>
      </w:r>
      <w:r>
        <w:rPr>
          <w:rFonts w:hint="eastAsia" w:ascii="仿宋" w:hAnsi="仿宋" w:eastAsia="仿宋" w:cs="仿宋"/>
          <w:b/>
          <w:bCs/>
          <w:color w:val="000000"/>
          <w:sz w:val="32"/>
          <w:szCs w:val="32"/>
        </w:rPr>
        <w:t>社会保障和就业（类）</w:t>
      </w:r>
      <w:r>
        <w:rPr>
          <w:rFonts w:hint="eastAsia" w:ascii="仿宋" w:hAnsi="仿宋" w:eastAsia="仿宋" w:cs="仿宋"/>
          <w:color w:val="000000"/>
          <w:sz w:val="32"/>
          <w:szCs w:val="32"/>
        </w:rPr>
        <w:t>支出46.47万元，占6.13</w:t>
      </w:r>
      <w:r>
        <w:rPr>
          <w:rFonts w:ascii="仿宋" w:hAnsi="仿宋" w:eastAsia="仿宋" w:cs="仿宋"/>
          <w:color w:val="000000"/>
          <w:sz w:val="32"/>
          <w:szCs w:val="32"/>
        </w:rPr>
        <w:t>%</w:t>
      </w:r>
      <w:r>
        <w:rPr>
          <w:rFonts w:hint="eastAsia" w:ascii="仿宋" w:hAnsi="仿宋" w:eastAsia="仿宋" w:cs="仿宋"/>
          <w:color w:val="000000"/>
          <w:sz w:val="32"/>
          <w:szCs w:val="32"/>
        </w:rPr>
        <w:t>；</w:t>
      </w:r>
      <w:r>
        <w:rPr>
          <w:rFonts w:hint="eastAsia" w:ascii="仿宋" w:hAnsi="仿宋" w:eastAsia="仿宋" w:cs="仿宋"/>
          <w:b/>
          <w:bCs/>
          <w:color w:val="000000"/>
          <w:sz w:val="32"/>
          <w:szCs w:val="32"/>
        </w:rPr>
        <w:t>卫生健康（类）</w:t>
      </w:r>
      <w:r>
        <w:rPr>
          <w:rFonts w:hint="eastAsia" w:ascii="仿宋" w:hAnsi="仿宋" w:eastAsia="仿宋" w:cs="仿宋"/>
          <w:color w:val="000000"/>
          <w:sz w:val="32"/>
          <w:szCs w:val="32"/>
        </w:rPr>
        <w:t>支出30.06万元，占3.96</w:t>
      </w:r>
      <w:r>
        <w:rPr>
          <w:rFonts w:ascii="仿宋" w:hAnsi="仿宋" w:eastAsia="仿宋" w:cs="仿宋"/>
          <w:color w:val="000000"/>
          <w:sz w:val="32"/>
          <w:szCs w:val="32"/>
        </w:rPr>
        <w:t>%</w:t>
      </w:r>
      <w:r>
        <w:rPr>
          <w:rFonts w:hint="eastAsia" w:ascii="仿宋" w:hAnsi="仿宋" w:eastAsia="仿宋" w:cs="仿宋"/>
          <w:color w:val="000000"/>
          <w:sz w:val="32"/>
          <w:szCs w:val="32"/>
        </w:rPr>
        <w:t>。</w:t>
      </w:r>
    </w:p>
    <w:p>
      <w:pPr>
        <w:spacing w:line="600" w:lineRule="exact"/>
        <w:ind w:firstLine="640"/>
        <w:rPr>
          <w:rFonts w:hint="eastAsia" w:ascii="仿宋" w:hAnsi="仿宋" w:eastAsia="仿宋" w:cs="仿宋"/>
          <w:color w:val="000000"/>
          <w:sz w:val="32"/>
          <w:szCs w:val="32"/>
        </w:rPr>
      </w:pPr>
    </w:p>
    <w:p>
      <w:pPr>
        <w:spacing w:line="600" w:lineRule="exact"/>
        <w:ind w:firstLine="640"/>
        <w:rPr>
          <w:rFonts w:hint="eastAsia" w:ascii="仿宋" w:hAnsi="仿宋" w:eastAsia="仿宋" w:cs="仿宋"/>
          <w:color w:val="000000"/>
          <w:sz w:val="32"/>
          <w:szCs w:val="32"/>
        </w:rPr>
      </w:pPr>
    </w:p>
    <w:p>
      <w:pPr>
        <w:spacing w:line="600" w:lineRule="exact"/>
        <w:ind w:firstLine="640"/>
        <w:rPr>
          <w:rFonts w:hint="eastAsia" w:ascii="仿宋" w:hAnsi="仿宋" w:eastAsia="仿宋" w:cs="仿宋"/>
          <w:color w:val="000000"/>
          <w:sz w:val="32"/>
          <w:szCs w:val="32"/>
        </w:rPr>
      </w:pPr>
      <w:r>
        <w:drawing>
          <wp:anchor distT="0" distB="0" distL="114300" distR="114300" simplePos="0" relativeHeight="251663360" behindDoc="0" locked="0" layoutInCell="1" allowOverlap="1">
            <wp:simplePos x="0" y="0"/>
            <wp:positionH relativeFrom="column">
              <wp:posOffset>410845</wp:posOffset>
            </wp:positionH>
            <wp:positionV relativeFrom="paragraph">
              <wp:posOffset>-511810</wp:posOffset>
            </wp:positionV>
            <wp:extent cx="4243070" cy="2345055"/>
            <wp:effectExtent l="4445" t="4445" r="19685" b="12700"/>
            <wp:wrapSquare wrapText="bothSides"/>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rPr>
          <w:rFonts w:hint="eastAsia" w:ascii="仿宋" w:hAnsi="仿宋" w:eastAsia="仿宋" w:cs="仿宋"/>
          <w:color w:val="000000"/>
          <w:sz w:val="32"/>
          <w:szCs w:val="32"/>
        </w:rPr>
      </w:pPr>
    </w:p>
    <w:p>
      <w:pPr>
        <w:spacing w:line="600" w:lineRule="exact"/>
        <w:ind w:firstLine="640"/>
        <w:rPr>
          <w:rFonts w:hint="eastAsia" w:ascii="仿宋" w:hAnsi="仿宋" w:eastAsia="仿宋" w:cs="仿宋"/>
          <w:color w:val="000000"/>
          <w:sz w:val="32"/>
          <w:szCs w:val="32"/>
        </w:rPr>
      </w:pPr>
    </w:p>
    <w:p>
      <w:pPr>
        <w:spacing w:line="600" w:lineRule="exact"/>
        <w:ind w:firstLine="640"/>
        <w:rPr>
          <w:rFonts w:hint="eastAsia" w:ascii="仿宋" w:hAnsi="仿宋" w:eastAsia="仿宋" w:cs="仿宋"/>
          <w:color w:val="000000"/>
          <w:sz w:val="32"/>
          <w:szCs w:val="32"/>
        </w:rPr>
      </w:pPr>
    </w:p>
    <w:p>
      <w:pPr>
        <w:spacing w:line="600" w:lineRule="exact"/>
        <w:ind w:firstLine="640"/>
        <w:rPr>
          <w:rFonts w:hint="eastAsia" w:ascii="仿宋" w:hAnsi="仿宋" w:eastAsia="仿宋" w:cs="仿宋"/>
          <w:color w:val="000000"/>
          <w:sz w:val="32"/>
          <w:szCs w:val="32"/>
        </w:rPr>
      </w:pP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spacing w:line="600" w:lineRule="exact"/>
        <w:ind w:firstLine="640" w:firstLineChars="200"/>
        <w:rPr>
          <w:rFonts w:ascii="仿宋" w:hAnsi="仿宋" w:eastAsia="仿宋"/>
          <w:color w:val="000000"/>
          <w:sz w:val="32"/>
          <w:szCs w:val="32"/>
        </w:rPr>
      </w:pPr>
    </w:p>
    <w:p>
      <w:pPr>
        <w:spacing w:line="600" w:lineRule="exact"/>
        <w:ind w:firstLine="643" w:firstLineChars="200"/>
        <w:outlineLvl w:val="2"/>
        <w:rPr>
          <w:rFonts w:ascii="仿宋" w:hAnsi="仿宋" w:eastAsia="仿宋"/>
          <w:b/>
          <w:color w:val="000000"/>
          <w:sz w:val="32"/>
          <w:szCs w:val="32"/>
        </w:rPr>
      </w:pPr>
      <w:bookmarkStart w:id="51" w:name="_Toc15377212"/>
      <w:r>
        <w:rPr>
          <w:rFonts w:hint="eastAsia" w:ascii="仿宋" w:hAnsi="仿宋" w:eastAsia="仿宋"/>
          <w:b/>
          <w:color w:val="000000"/>
          <w:sz w:val="32"/>
          <w:szCs w:val="32"/>
        </w:rPr>
        <w:t>（三）一般公共预算财政拨款支出决算具体情况</w:t>
      </w:r>
      <w:bookmarkEnd w:id="51"/>
    </w:p>
    <w:p>
      <w:pPr>
        <w:spacing w:line="600" w:lineRule="exact"/>
        <w:ind w:firstLine="643" w:firstLineChars="200"/>
        <w:outlineLvl w:val="2"/>
        <w:rPr>
          <w:rFonts w:ascii="仿宋" w:hAnsi="仿宋" w:eastAsia="仿宋"/>
          <w:color w:val="FF0000"/>
          <w:sz w:val="32"/>
          <w:szCs w:val="32"/>
        </w:rPr>
      </w:pPr>
      <w:bookmarkStart w:id="52" w:name="_Toc15377213"/>
      <w:bookmarkStart w:id="53" w:name="_Toc15377444"/>
      <w:bookmarkStart w:id="54" w:name="_Toc15378460"/>
      <w:r>
        <w:rPr>
          <w:rFonts w:hint="eastAsia" w:ascii="仿宋" w:hAnsi="仿宋" w:eastAsia="仿宋"/>
          <w:b/>
          <w:color w:val="000000" w:themeColor="text1"/>
          <w:sz w:val="32"/>
          <w:szCs w:val="32"/>
        </w:rPr>
        <w:t>2019年一般公共预算支出决算数为758.59万元</w:t>
      </w:r>
      <w:r>
        <w:rPr>
          <w:rFonts w:hint="eastAsia" w:ascii="仿宋" w:hAnsi="仿宋" w:eastAsia="仿宋"/>
          <w:color w:val="000000" w:themeColor="text1"/>
          <w:sz w:val="32"/>
          <w:szCs w:val="32"/>
        </w:rPr>
        <w:t>，</w:t>
      </w:r>
      <w:r>
        <w:rPr>
          <w:rStyle w:val="14"/>
          <w:rFonts w:hint="eastAsia" w:ascii="仿宋" w:hAnsi="仿宋" w:eastAsia="仿宋"/>
          <w:bCs/>
          <w:color w:val="000000" w:themeColor="text1"/>
          <w:sz w:val="32"/>
          <w:szCs w:val="32"/>
        </w:rPr>
        <w:t>完成</w:t>
      </w:r>
      <w:r>
        <w:rPr>
          <w:rStyle w:val="14"/>
          <w:rFonts w:hint="eastAsia" w:ascii="仿宋" w:hAnsi="仿宋" w:eastAsia="仿宋"/>
          <w:bCs/>
          <w:color w:val="000000"/>
          <w:sz w:val="32"/>
          <w:szCs w:val="32"/>
        </w:rPr>
        <w:t>预算100</w:t>
      </w:r>
      <w:r>
        <w:rPr>
          <w:rStyle w:val="14"/>
          <w:rFonts w:ascii="仿宋" w:hAnsi="仿宋" w:eastAsia="仿宋"/>
          <w:bCs/>
          <w:color w:val="000000"/>
          <w:sz w:val="32"/>
          <w:szCs w:val="32"/>
        </w:rPr>
        <w:t>%</w:t>
      </w:r>
      <w:r>
        <w:rPr>
          <w:rStyle w:val="14"/>
          <w:rFonts w:hint="eastAsia" w:ascii="仿宋" w:hAnsi="仿宋" w:eastAsia="仿宋"/>
          <w:bCs/>
          <w:color w:val="000000"/>
          <w:sz w:val="32"/>
          <w:szCs w:val="32"/>
        </w:rPr>
        <w:t>。其中：</w:t>
      </w:r>
      <w:bookmarkEnd w:id="52"/>
      <w:bookmarkEnd w:id="53"/>
      <w:bookmarkEnd w:id="54"/>
    </w:p>
    <w:p>
      <w:pPr>
        <w:spacing w:line="600" w:lineRule="exact"/>
        <w:ind w:firstLine="643" w:firstLineChars="200"/>
        <w:rPr>
          <w:rFonts w:ascii="仿宋" w:hAnsi="仿宋" w:eastAsia="仿宋"/>
          <w:bCs/>
          <w:color w:val="000000"/>
          <w:sz w:val="32"/>
          <w:szCs w:val="32"/>
        </w:rPr>
      </w:pPr>
      <w:r>
        <w:rPr>
          <w:rFonts w:ascii="仿宋" w:hAnsi="仿宋" w:eastAsia="仿宋"/>
          <w:b/>
          <w:bCs/>
          <w:color w:val="000000"/>
          <w:sz w:val="32"/>
          <w:szCs w:val="32"/>
        </w:rPr>
        <w:t>1.</w:t>
      </w:r>
      <w:r>
        <w:rPr>
          <w:rFonts w:hint="eastAsia" w:ascii="仿宋" w:hAnsi="仿宋" w:eastAsia="仿宋"/>
          <w:b/>
          <w:bCs/>
          <w:color w:val="000000"/>
          <w:sz w:val="32"/>
          <w:szCs w:val="32"/>
        </w:rPr>
        <w:t>公共安全支出（类）</w:t>
      </w:r>
      <w:r>
        <w:rPr>
          <w:rFonts w:ascii="仿宋" w:hAnsi="仿宋" w:eastAsia="仿宋"/>
          <w:b/>
          <w:bCs/>
          <w:color w:val="000000"/>
          <w:sz w:val="32"/>
          <w:szCs w:val="32"/>
        </w:rPr>
        <w:t xml:space="preserve">: </w:t>
      </w:r>
      <w:r>
        <w:rPr>
          <w:rFonts w:hint="eastAsia" w:ascii="仿宋" w:hAnsi="仿宋" w:eastAsia="仿宋"/>
          <w:b/>
          <w:bCs/>
          <w:color w:val="000000"/>
          <w:sz w:val="32"/>
          <w:szCs w:val="32"/>
        </w:rPr>
        <w:t>支出决算为682.06万元，</w:t>
      </w:r>
      <w:r>
        <w:rPr>
          <w:rStyle w:val="14"/>
          <w:rFonts w:hint="eastAsia" w:ascii="仿宋" w:hAnsi="仿宋" w:eastAsia="仿宋"/>
          <w:b w:val="0"/>
          <w:bCs/>
          <w:color w:val="000000"/>
          <w:sz w:val="32"/>
          <w:szCs w:val="32"/>
        </w:rPr>
        <w:t>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 w:hAnsi="仿宋" w:eastAsia="仿宋"/>
          <w:b/>
          <w:color w:val="000000"/>
          <w:sz w:val="32"/>
          <w:szCs w:val="32"/>
        </w:rPr>
        <w:t>其中：</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公共安全支出（类）检察（款）行政运行（项）647.84万元；</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公共安全支出（类）检察（款）事业运行（项）34.22万元。</w:t>
      </w:r>
    </w:p>
    <w:p>
      <w:pPr>
        <w:spacing w:line="600" w:lineRule="exact"/>
        <w:ind w:firstLine="643" w:firstLineChars="200"/>
        <w:rPr>
          <w:rStyle w:val="14"/>
          <w:rFonts w:ascii="仿宋" w:hAnsi="仿宋" w:eastAsia="仿宋"/>
          <w:bCs/>
          <w:color w:val="000000"/>
          <w:sz w:val="32"/>
          <w:szCs w:val="32"/>
        </w:rPr>
      </w:pPr>
      <w:r>
        <w:rPr>
          <w:rStyle w:val="14"/>
          <w:rFonts w:ascii="仿宋" w:hAnsi="仿宋" w:eastAsia="仿宋"/>
          <w:bCs/>
          <w:color w:val="000000"/>
          <w:sz w:val="32"/>
          <w:szCs w:val="32"/>
        </w:rPr>
        <w:t>2.</w:t>
      </w:r>
      <w:r>
        <w:rPr>
          <w:rFonts w:ascii="仿宋_GB2312" w:eastAsia="仿宋_GB2312" w:cs="仿宋_GB2312"/>
          <w:b/>
          <w:bCs/>
          <w:color w:val="000000"/>
          <w:sz w:val="32"/>
        </w:rPr>
        <w:t xml:space="preserve"> </w:t>
      </w:r>
      <w:r>
        <w:rPr>
          <w:rFonts w:hint="eastAsia" w:ascii="仿宋" w:hAnsi="仿宋" w:eastAsia="仿宋"/>
          <w:b/>
          <w:bCs/>
          <w:color w:val="000000"/>
          <w:sz w:val="32"/>
          <w:szCs w:val="32"/>
        </w:rPr>
        <w:t>社会保障和就业支出（类）</w:t>
      </w:r>
      <w:r>
        <w:rPr>
          <w:rFonts w:ascii="仿宋" w:hAnsi="仿宋" w:eastAsia="仿宋"/>
          <w:b/>
          <w:bCs/>
          <w:color w:val="000000"/>
          <w:sz w:val="32"/>
          <w:szCs w:val="32"/>
        </w:rPr>
        <w:t xml:space="preserve">: </w:t>
      </w:r>
      <w:r>
        <w:rPr>
          <w:rFonts w:hint="eastAsia" w:ascii="仿宋" w:hAnsi="仿宋" w:eastAsia="仿宋"/>
          <w:b/>
          <w:bCs/>
          <w:color w:val="000000"/>
          <w:sz w:val="32"/>
          <w:szCs w:val="32"/>
        </w:rPr>
        <w:t>支出决算为46.47万元，完成预算100</w:t>
      </w:r>
      <w:r>
        <w:rPr>
          <w:rFonts w:ascii="仿宋" w:hAnsi="仿宋" w:eastAsia="仿宋"/>
          <w:b/>
          <w:bCs/>
          <w:color w:val="000000"/>
          <w:sz w:val="32"/>
          <w:szCs w:val="32"/>
        </w:rPr>
        <w:t>%</w:t>
      </w:r>
      <w:r>
        <w:rPr>
          <w:rFonts w:hint="eastAsia" w:ascii="仿宋" w:hAnsi="仿宋" w:eastAsia="仿宋"/>
          <w:b/>
          <w:bCs/>
          <w:color w:val="000000"/>
          <w:sz w:val="32"/>
          <w:szCs w:val="32"/>
        </w:rPr>
        <w:t>。其中：</w:t>
      </w:r>
    </w:p>
    <w:p>
      <w:pPr>
        <w:spacing w:line="600" w:lineRule="exact"/>
        <w:ind w:firstLine="640" w:firstLineChars="200"/>
        <w:rPr>
          <w:rFonts w:ascii="仿宋" w:hAnsi="仿宋" w:eastAsia="仿宋"/>
          <w:bCs/>
          <w:color w:val="000000"/>
          <w:sz w:val="32"/>
          <w:szCs w:val="32"/>
        </w:rPr>
      </w:pPr>
      <w:r>
        <w:rPr>
          <w:rFonts w:hint="eastAsia" w:ascii="仿宋" w:hAnsi="仿宋" w:eastAsia="仿宋"/>
          <w:bCs/>
          <w:color w:val="000000"/>
          <w:sz w:val="32"/>
          <w:szCs w:val="32"/>
        </w:rPr>
        <w:t>社会保障和就业支出（类）行政事业单位离退休（款）未归口管理的行政单位离退休（项）</w:t>
      </w:r>
      <w:r>
        <w:rPr>
          <w:rFonts w:ascii="仿宋" w:hAnsi="仿宋" w:eastAsia="仿宋"/>
          <w:bCs/>
          <w:color w:val="000000"/>
          <w:sz w:val="32"/>
          <w:szCs w:val="32"/>
        </w:rPr>
        <w:t>1.</w:t>
      </w:r>
      <w:r>
        <w:rPr>
          <w:rFonts w:hint="eastAsia" w:ascii="仿宋" w:hAnsi="仿宋" w:eastAsia="仿宋"/>
          <w:bCs/>
          <w:color w:val="000000"/>
          <w:sz w:val="32"/>
          <w:szCs w:val="32"/>
        </w:rPr>
        <w:t>75万元；</w:t>
      </w:r>
    </w:p>
    <w:p>
      <w:pPr>
        <w:spacing w:line="600" w:lineRule="exact"/>
        <w:ind w:firstLine="640" w:firstLineChars="200"/>
        <w:rPr>
          <w:rFonts w:ascii="仿宋" w:hAnsi="仿宋" w:eastAsia="仿宋"/>
          <w:bCs/>
          <w:color w:val="000000"/>
          <w:sz w:val="32"/>
          <w:szCs w:val="32"/>
        </w:rPr>
      </w:pPr>
      <w:r>
        <w:rPr>
          <w:rFonts w:hint="eastAsia" w:ascii="仿宋" w:hAnsi="仿宋" w:eastAsia="仿宋"/>
          <w:bCs/>
          <w:color w:val="000000"/>
          <w:sz w:val="32"/>
          <w:szCs w:val="32"/>
        </w:rPr>
        <w:t>社会保障和就业支出（类）行政事业单位离退休（款）  机关事业单位基本养老保险缴费支出（项）44.72万元。</w:t>
      </w:r>
    </w:p>
    <w:p>
      <w:pPr>
        <w:spacing w:line="600" w:lineRule="exact"/>
        <w:ind w:firstLine="643" w:firstLineChars="200"/>
        <w:rPr>
          <w:rFonts w:ascii="仿宋" w:hAnsi="仿宋" w:eastAsia="仿宋"/>
          <w:b/>
          <w:bCs/>
          <w:color w:val="000000"/>
          <w:sz w:val="32"/>
          <w:szCs w:val="32"/>
        </w:rPr>
      </w:pPr>
      <w:r>
        <w:rPr>
          <w:rStyle w:val="14"/>
          <w:rFonts w:hint="eastAsia" w:ascii="仿宋" w:hAnsi="仿宋" w:eastAsia="仿宋"/>
          <w:bCs/>
          <w:color w:val="000000"/>
          <w:sz w:val="32"/>
          <w:szCs w:val="32"/>
        </w:rPr>
        <w:t>3</w:t>
      </w:r>
      <w:r>
        <w:rPr>
          <w:rStyle w:val="14"/>
          <w:rFonts w:ascii="仿宋" w:hAnsi="仿宋" w:eastAsia="仿宋"/>
          <w:bCs/>
          <w:color w:val="000000"/>
          <w:sz w:val="32"/>
          <w:szCs w:val="32"/>
        </w:rPr>
        <w:t>.</w:t>
      </w:r>
      <w:r>
        <w:rPr>
          <w:rFonts w:hint="eastAsia" w:ascii="仿宋" w:hAnsi="仿宋" w:eastAsia="仿宋"/>
          <w:b/>
          <w:bCs/>
          <w:color w:val="000000" w:themeColor="text1"/>
          <w:sz w:val="32"/>
          <w:szCs w:val="32"/>
        </w:rPr>
        <w:t>卫生健康</w:t>
      </w:r>
      <w:r>
        <w:rPr>
          <w:rStyle w:val="14"/>
          <w:rFonts w:hint="eastAsia" w:ascii="仿宋" w:hAnsi="仿宋" w:eastAsia="仿宋"/>
          <w:bCs/>
          <w:color w:val="000000"/>
          <w:sz w:val="32"/>
          <w:szCs w:val="32"/>
        </w:rPr>
        <w:t>（类）</w:t>
      </w:r>
      <w:r>
        <w:rPr>
          <w:rFonts w:hint="eastAsia" w:ascii="仿宋" w:hAnsi="仿宋" w:eastAsia="仿宋"/>
          <w:b/>
          <w:bCs/>
          <w:color w:val="000000"/>
          <w:sz w:val="32"/>
          <w:szCs w:val="32"/>
        </w:rPr>
        <w:t>支出决算为30.06万元，完成预算</w:t>
      </w:r>
      <w:r>
        <w:rPr>
          <w:rFonts w:ascii="仿宋" w:hAnsi="仿宋" w:eastAsia="仿宋"/>
          <w:b/>
          <w:bCs/>
          <w:color w:val="000000"/>
          <w:sz w:val="32"/>
          <w:szCs w:val="32"/>
        </w:rPr>
        <w:t>100%</w:t>
      </w:r>
      <w:r>
        <w:rPr>
          <w:rFonts w:hint="eastAsia" w:ascii="仿宋" w:hAnsi="仿宋" w:eastAsia="仿宋"/>
          <w:b/>
          <w:bCs/>
          <w:color w:val="000000"/>
          <w:sz w:val="32"/>
          <w:szCs w:val="32"/>
        </w:rPr>
        <w:t>。其中：</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医疗卫生与计划生育（类）行政事业单位医疗（款）行政单位医疗（项）23.19万元；</w:t>
      </w:r>
    </w:p>
    <w:p>
      <w:pPr>
        <w:spacing w:line="600" w:lineRule="exact"/>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医疗卫生与计划生育（类）行政事业单位医疗（款）公务员医疗补助（项）6.87万元。</w:t>
      </w:r>
    </w:p>
    <w:p>
      <w:pPr>
        <w:spacing w:line="600" w:lineRule="exact"/>
        <w:ind w:firstLine="643" w:firstLineChars="200"/>
        <w:rPr>
          <w:rFonts w:ascii="仿宋" w:hAnsi="仿宋" w:eastAsia="仿宋"/>
          <w:b/>
          <w:color w:val="FF0000"/>
          <w:sz w:val="32"/>
          <w:szCs w:val="32"/>
        </w:rPr>
      </w:pPr>
      <w:r>
        <w:rPr>
          <w:rFonts w:hint="eastAsia" w:ascii="仿宋" w:hAnsi="仿宋" w:eastAsia="仿宋"/>
          <w:b/>
          <w:color w:val="FF0000"/>
          <w:sz w:val="32"/>
          <w:szCs w:val="32"/>
        </w:rPr>
        <w:t>（注：数据来源于财决</w:t>
      </w:r>
      <w:r>
        <w:rPr>
          <w:rFonts w:ascii="仿宋" w:hAnsi="仿宋" w:eastAsia="仿宋"/>
          <w:b/>
          <w:color w:val="FF0000"/>
          <w:sz w:val="32"/>
          <w:szCs w:val="32"/>
        </w:rPr>
        <w:t>Z01-1</w:t>
      </w:r>
      <w:r>
        <w:rPr>
          <w:rFonts w:hint="eastAsia" w:ascii="仿宋" w:hAnsi="仿宋" w:eastAsia="仿宋"/>
          <w:b/>
          <w:color w:val="FF0000"/>
          <w:sz w:val="32"/>
          <w:szCs w:val="32"/>
        </w:rPr>
        <w:t>表，罗列全部功能分类科目至项级。上述“预算”口径为</w:t>
      </w:r>
      <w:r>
        <w:rPr>
          <w:rFonts w:hint="eastAsia" w:ascii="仿宋" w:hAnsi="仿宋" w:eastAsia="仿宋"/>
          <w:b/>
          <w:color w:val="FF0000"/>
          <w:sz w:val="32"/>
          <w:szCs w:val="32"/>
          <w:highlight w:val="yellow"/>
        </w:rPr>
        <w:t>调整预算数</w:t>
      </w:r>
      <w:r>
        <w:rPr>
          <w:rFonts w:hint="eastAsia" w:ascii="仿宋" w:hAnsi="仿宋" w:eastAsia="仿宋"/>
          <w:b/>
          <w:color w:val="FF0000"/>
          <w:sz w:val="32"/>
          <w:szCs w:val="32"/>
        </w:rPr>
        <w:t>。增减变动原因为决算数</w:t>
      </w:r>
      <w:r>
        <w:rPr>
          <w:rFonts w:ascii="仿宋" w:hAnsi="仿宋" w:eastAsia="仿宋"/>
          <w:b/>
          <w:color w:val="FF0000"/>
          <w:sz w:val="32"/>
          <w:szCs w:val="32"/>
        </w:rPr>
        <w:t>&lt;</w:t>
      </w:r>
      <w:r>
        <w:rPr>
          <w:rFonts w:hint="eastAsia" w:ascii="仿宋" w:hAnsi="仿宋" w:eastAsia="仿宋"/>
          <w:b/>
          <w:color w:val="FF0000"/>
          <w:sz w:val="32"/>
          <w:szCs w:val="32"/>
        </w:rPr>
        <w:t>项级</w:t>
      </w:r>
      <w:r>
        <w:rPr>
          <w:rFonts w:ascii="仿宋" w:hAnsi="仿宋" w:eastAsia="仿宋"/>
          <w:b/>
          <w:color w:val="FF0000"/>
          <w:sz w:val="32"/>
          <w:szCs w:val="32"/>
        </w:rPr>
        <w:t>&gt;</w:t>
      </w:r>
      <w:r>
        <w:rPr>
          <w:rFonts w:hint="eastAsia" w:ascii="仿宋" w:hAnsi="仿宋" w:eastAsia="仿宋"/>
          <w:b/>
          <w:color w:val="FF0000"/>
          <w:sz w:val="32"/>
          <w:szCs w:val="32"/>
        </w:rPr>
        <w:t>和调整预算数</w:t>
      </w:r>
      <w:r>
        <w:rPr>
          <w:rFonts w:ascii="仿宋" w:hAnsi="仿宋" w:eastAsia="仿宋"/>
          <w:b/>
          <w:color w:val="FF0000"/>
          <w:sz w:val="32"/>
          <w:szCs w:val="32"/>
        </w:rPr>
        <w:t>&lt;</w:t>
      </w:r>
      <w:r>
        <w:rPr>
          <w:rFonts w:hint="eastAsia" w:ascii="仿宋" w:hAnsi="仿宋" w:eastAsia="仿宋"/>
          <w:b/>
          <w:color w:val="FF0000"/>
          <w:sz w:val="32"/>
          <w:szCs w:val="32"/>
        </w:rPr>
        <w:t>项级</w:t>
      </w:r>
      <w:r>
        <w:rPr>
          <w:rFonts w:ascii="仿宋" w:hAnsi="仿宋" w:eastAsia="仿宋"/>
          <w:b/>
          <w:color w:val="FF0000"/>
          <w:sz w:val="32"/>
          <w:szCs w:val="32"/>
        </w:rPr>
        <w:t>&gt;</w:t>
      </w:r>
      <w:r>
        <w:rPr>
          <w:rFonts w:hint="eastAsia" w:ascii="仿宋" w:hAnsi="仿宋" w:eastAsia="仿宋"/>
          <w:b/>
          <w:color w:val="FF0000"/>
          <w:sz w:val="32"/>
          <w:szCs w:val="32"/>
        </w:rPr>
        <w:t>比较，与预算数持平可以不写原因。）</w:t>
      </w:r>
    </w:p>
    <w:p>
      <w:pPr>
        <w:spacing w:line="600" w:lineRule="exact"/>
        <w:ind w:firstLine="640"/>
        <w:rPr>
          <w:rFonts w:ascii="仿宋" w:hAnsi="仿宋" w:eastAsia="仿宋"/>
          <w:b/>
          <w:color w:val="000000"/>
          <w:sz w:val="32"/>
          <w:szCs w:val="32"/>
        </w:rPr>
      </w:pPr>
    </w:p>
    <w:p>
      <w:pPr>
        <w:tabs>
          <w:tab w:val="right" w:pos="8306"/>
        </w:tabs>
        <w:spacing w:line="600" w:lineRule="exact"/>
        <w:ind w:firstLine="640"/>
        <w:outlineLvl w:val="1"/>
        <w:rPr>
          <w:rStyle w:val="25"/>
        </w:rPr>
      </w:pPr>
      <w:bookmarkStart w:id="55" w:name="_Toc15377214"/>
      <w:bookmarkStart w:id="56" w:name="_Toc15396608"/>
      <w:bookmarkStart w:id="57" w:name="_Toc4383"/>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55"/>
      <w:bookmarkEnd w:id="56"/>
      <w:bookmarkEnd w:id="57"/>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9年一般公共预算财政拨款基本支出758.59万元，其中：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606.26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152.33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5"/>
          <w:rFonts w:ascii="黑体" w:hAnsi="黑体" w:eastAsia="黑体"/>
          <w:b w:val="0"/>
        </w:rPr>
      </w:pPr>
      <w:bookmarkStart w:id="58" w:name="_Toc15377215"/>
      <w:bookmarkStart w:id="59" w:name="_Toc15396609"/>
      <w:bookmarkStart w:id="60" w:name="_Toc9833"/>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58"/>
      <w:bookmarkEnd w:id="59"/>
      <w:bookmarkEnd w:id="60"/>
    </w:p>
    <w:p>
      <w:pPr>
        <w:spacing w:line="600" w:lineRule="exact"/>
        <w:ind w:firstLine="640"/>
        <w:outlineLvl w:val="2"/>
        <w:rPr>
          <w:rFonts w:ascii="仿宋" w:hAnsi="仿宋" w:eastAsia="仿宋"/>
          <w:b/>
          <w:color w:val="000000"/>
          <w:sz w:val="32"/>
          <w:szCs w:val="32"/>
        </w:rPr>
      </w:pPr>
      <w:bookmarkStart w:id="61" w:name="_Toc15377216"/>
      <w:r>
        <w:rPr>
          <w:rFonts w:hint="eastAsia" w:ascii="仿宋" w:hAnsi="仿宋" w:eastAsia="仿宋"/>
          <w:b/>
          <w:color w:val="000000"/>
          <w:sz w:val="32"/>
          <w:szCs w:val="32"/>
        </w:rPr>
        <w:t>（一）“三公”经费财政拨款支出决算总体情况说明</w:t>
      </w:r>
      <w:bookmarkEnd w:id="61"/>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9年“三公”经费财政拨款支出决算为8.6万元，完成预算100</w:t>
      </w:r>
      <w:r>
        <w:rPr>
          <w:rFonts w:ascii="仿宋" w:hAnsi="仿宋" w:eastAsia="仿宋"/>
          <w:color w:val="000000"/>
          <w:sz w:val="32"/>
          <w:szCs w:val="32"/>
        </w:rPr>
        <w:t>%</w:t>
      </w:r>
      <w:r>
        <w:rPr>
          <w:rFonts w:hint="eastAsia" w:ascii="仿宋" w:hAnsi="仿宋" w:eastAsia="仿宋"/>
          <w:color w:val="000000"/>
          <w:sz w:val="32"/>
          <w:szCs w:val="32"/>
        </w:rPr>
        <w:t>，决算数与预算数持平。</w:t>
      </w:r>
    </w:p>
    <w:p>
      <w:pPr>
        <w:spacing w:line="600" w:lineRule="exact"/>
        <w:ind w:firstLine="640"/>
        <w:rPr>
          <w:rFonts w:ascii="仿宋" w:hAnsi="仿宋" w:eastAsia="仿宋"/>
          <w:b/>
          <w:color w:val="FF0000"/>
          <w:sz w:val="32"/>
          <w:szCs w:val="32"/>
        </w:rPr>
      </w:pPr>
      <w:r>
        <w:rPr>
          <w:rFonts w:hint="eastAsia" w:ascii="仿宋" w:hAnsi="仿宋" w:eastAsia="仿宋"/>
          <w:b/>
          <w:color w:val="FF0000"/>
          <w:sz w:val="32"/>
          <w:szCs w:val="32"/>
        </w:rPr>
        <w:t>（注：上述“预算”口径为调整预算数，包括政府性基金支出决算情况。）</w:t>
      </w:r>
    </w:p>
    <w:p>
      <w:pPr>
        <w:spacing w:line="600" w:lineRule="exact"/>
        <w:ind w:firstLine="640"/>
        <w:outlineLvl w:val="2"/>
        <w:rPr>
          <w:rFonts w:ascii="仿宋" w:hAnsi="仿宋" w:eastAsia="仿宋"/>
          <w:b/>
          <w:color w:val="000000"/>
          <w:sz w:val="32"/>
          <w:szCs w:val="32"/>
        </w:rPr>
      </w:pPr>
      <w:bookmarkStart w:id="62" w:name="_Toc15377217"/>
      <w:r>
        <w:rPr>
          <w:rFonts w:hint="eastAsia" w:ascii="仿宋" w:hAnsi="仿宋" w:eastAsia="仿宋"/>
          <w:b/>
          <w:color w:val="000000"/>
          <w:sz w:val="32"/>
          <w:szCs w:val="32"/>
        </w:rPr>
        <w:t>（二）“三公”经费财政拨款支出决算具体情况说明</w:t>
      </w:r>
      <w:bookmarkEnd w:id="62"/>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；公务用车购置及运行维护费支出决算5.96万元，占69.30</w:t>
      </w:r>
      <w:r>
        <w:rPr>
          <w:rFonts w:ascii="仿宋" w:hAnsi="仿宋" w:eastAsia="仿宋"/>
          <w:color w:val="000000"/>
          <w:sz w:val="32"/>
          <w:szCs w:val="32"/>
        </w:rPr>
        <w:t>%</w:t>
      </w:r>
      <w:r>
        <w:rPr>
          <w:rFonts w:hint="eastAsia" w:ascii="仿宋" w:hAnsi="仿宋" w:eastAsia="仿宋"/>
          <w:color w:val="000000"/>
          <w:sz w:val="32"/>
          <w:szCs w:val="32"/>
        </w:rPr>
        <w:t>；公务接待费支出决算2.64万元，占30.70</w:t>
      </w:r>
      <w:r>
        <w:rPr>
          <w:rFonts w:ascii="仿宋" w:hAnsi="仿宋" w:eastAsia="仿宋"/>
          <w:color w:val="000000"/>
          <w:sz w:val="32"/>
          <w:szCs w:val="32"/>
        </w:rPr>
        <w:t>%</w:t>
      </w:r>
      <w:r>
        <w:rPr>
          <w:rFonts w:hint="eastAsia" w:ascii="仿宋" w:hAnsi="仿宋" w:eastAsia="仿宋"/>
          <w:color w:val="000000"/>
          <w:sz w:val="32"/>
          <w:szCs w:val="32"/>
        </w:rPr>
        <w:t>。具体情况如下：</w:t>
      </w:r>
    </w:p>
    <w:p>
      <w:pPr>
        <w:spacing w:line="600" w:lineRule="exact"/>
        <w:ind w:firstLine="640"/>
        <w:rPr>
          <w:rFonts w:hint="eastAsia" w:ascii="仿宋" w:hAnsi="仿宋" w:eastAsia="仿宋"/>
          <w:color w:val="000000"/>
          <w:sz w:val="32"/>
          <w:szCs w:val="32"/>
        </w:rPr>
      </w:pPr>
      <w:r>
        <w:drawing>
          <wp:anchor distT="0" distB="0" distL="114300" distR="114300" simplePos="0" relativeHeight="251664384" behindDoc="0" locked="0" layoutInCell="1" allowOverlap="1">
            <wp:simplePos x="0" y="0"/>
            <wp:positionH relativeFrom="column">
              <wp:posOffset>471805</wp:posOffset>
            </wp:positionH>
            <wp:positionV relativeFrom="paragraph">
              <wp:posOffset>153670</wp:posOffset>
            </wp:positionV>
            <wp:extent cx="4044315" cy="2016125"/>
            <wp:effectExtent l="4445" t="4445" r="8890" b="17780"/>
            <wp:wrapSquare wrapText="bothSides"/>
            <wp:docPr id="1"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hint="eastAsia" w:ascii="仿宋" w:hAnsi="仿宋" w:eastAsia="仿宋"/>
          <w:color w:val="000000"/>
          <w:sz w:val="32"/>
          <w:szCs w:val="32"/>
        </w:rPr>
      </w:pP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（图7：“三公”经费财政拨款支出结构）（饼状图）</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w:t>
      </w:r>
      <w:r>
        <w:rPr>
          <w:rStyle w:val="14"/>
          <w:rFonts w:hint="eastAsia" w:ascii="仿宋" w:hAnsi="仿宋" w:eastAsia="仿宋"/>
          <w:b w:val="0"/>
          <w:bCs/>
          <w:color w:val="000000"/>
          <w:sz w:val="32"/>
          <w:szCs w:val="32"/>
        </w:rPr>
        <w:t>。</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5.96万元,</w:t>
      </w:r>
      <w:r>
        <w:rPr>
          <w:rStyle w:val="14"/>
          <w:rFonts w:hint="eastAsia" w:ascii="仿宋" w:hAnsi="仿宋" w:eastAsia="仿宋"/>
          <w:b w:val="0"/>
          <w:bCs/>
          <w:color w:val="000000"/>
          <w:sz w:val="32"/>
          <w:szCs w:val="32"/>
        </w:rPr>
        <w:t>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8年增加0.34万元，增长6.05</w:t>
      </w:r>
      <w:r>
        <w:rPr>
          <w:rFonts w:ascii="仿宋_GB2312" w:eastAsia="仿宋_GB2312"/>
          <w:color w:val="000000"/>
          <w:sz w:val="32"/>
          <w:szCs w:val="32"/>
        </w:rPr>
        <w:t>%</w:t>
      </w:r>
      <w:r>
        <w:rPr>
          <w:rFonts w:hint="eastAsia" w:ascii="仿宋_GB2312" w:eastAsia="仿宋_GB2312"/>
          <w:color w:val="000000"/>
          <w:sz w:val="32"/>
          <w:szCs w:val="32"/>
        </w:rPr>
        <w:t>。主要原因是办案业务增加。</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rPr>
        <w:t>0万元。全年按规定更新购置公务用车0辆，金额0</w:t>
      </w:r>
      <w:r>
        <w:rPr>
          <w:rFonts w:ascii="仿宋_GB2312" w:eastAsia="仿宋_GB2312"/>
          <w:color w:val="000000"/>
          <w:sz w:val="32"/>
          <w:szCs w:val="32"/>
        </w:rPr>
        <w:t>元。</w:t>
      </w: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月底，单位共有公务用车7辆，其中：特种专业技术用车2辆、一般执法执勤用车5辆。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rPr>
        <w:t>5.96万元。主要用于外出办案等所需的公务用车燃料费、维修费、过路过桥费、保险费等支出。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rPr>
        <w:t>2.64万元，</w:t>
      </w:r>
      <w:r>
        <w:rPr>
          <w:rStyle w:val="14"/>
          <w:rFonts w:hint="eastAsia" w:ascii="仿宋" w:hAnsi="仿宋" w:eastAsia="仿宋"/>
          <w:b w:val="0"/>
          <w:bCs/>
          <w:color w:val="000000"/>
          <w:sz w:val="32"/>
          <w:szCs w:val="32"/>
        </w:rPr>
        <w:t>完成预算100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8年减少0.02万元，下降0.75</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s="仿宋_GB2312"/>
          <w:color w:val="000000"/>
          <w:sz w:val="32"/>
          <w:szCs w:val="32"/>
        </w:rPr>
        <w:t>继续贯彻落实中央“八项”规定，压缩开支，接待活动减少。</w:t>
      </w:r>
      <w:r>
        <w:rPr>
          <w:rFonts w:hint="eastAsia" w:ascii="仿宋_GB2312" w:eastAsia="仿宋_GB2312"/>
          <w:color w:val="000000"/>
          <w:sz w:val="32"/>
          <w:szCs w:val="32"/>
        </w:rPr>
        <w:t>其中：</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rPr>
        <w:t>2.64</w:t>
      </w:r>
      <w:r>
        <w:rPr>
          <w:rFonts w:hint="eastAsia" w:ascii="仿宋_GB2312" w:eastAsia="仿宋_GB2312"/>
          <w:color w:val="000000"/>
          <w:sz w:val="32"/>
          <w:szCs w:val="32"/>
        </w:rPr>
        <w:t>万元，主要用于执行公务、开展业务活动开支的用餐费等。国内公务接待40批次，500人次（不包括陪同人员），共计支出2.64万元，具体内容包括：接待用餐费2.64万元。</w:t>
      </w:r>
    </w:p>
    <w:p>
      <w:pPr>
        <w:spacing w:line="600" w:lineRule="exact"/>
        <w:ind w:firstLine="643" w:firstLineChars="200"/>
        <w:rPr>
          <w:rFonts w:ascii="仿宋_GB2312" w:eastAsia="仿宋_GB2312"/>
          <w:color w:val="000000" w:themeColor="text1"/>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rPr>
        <w:t>，外事接待0批次，0人，共计支出0万元。</w:t>
      </w:r>
    </w:p>
    <w:p>
      <w:pPr>
        <w:spacing w:line="600" w:lineRule="exact"/>
        <w:ind w:firstLine="640"/>
        <w:outlineLvl w:val="9"/>
        <w:rPr>
          <w:rFonts w:ascii="黑体" w:eastAsia="黑体"/>
          <w:color w:val="000000"/>
          <w:sz w:val="32"/>
          <w:szCs w:val="32"/>
        </w:rPr>
      </w:pPr>
      <w:bookmarkStart w:id="63" w:name="_Toc15377218"/>
      <w:bookmarkStart w:id="64" w:name="_Toc15396610"/>
    </w:p>
    <w:p>
      <w:pPr>
        <w:spacing w:line="600" w:lineRule="exact"/>
        <w:ind w:firstLine="640"/>
        <w:outlineLvl w:val="1"/>
        <w:rPr>
          <w:rStyle w:val="25"/>
          <w:rFonts w:ascii="黑体" w:hAnsi="黑体" w:eastAsia="黑体"/>
        </w:rPr>
      </w:pPr>
      <w:bookmarkStart w:id="65" w:name="_Toc7149"/>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63"/>
      <w:bookmarkEnd w:id="64"/>
      <w:bookmarkEnd w:id="65"/>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9年政府性基金预算拨款支出0万元。</w:t>
      </w:r>
    </w:p>
    <w:p>
      <w:pPr>
        <w:spacing w:line="600" w:lineRule="exact"/>
        <w:ind w:firstLine="640"/>
        <w:rPr>
          <w:rFonts w:ascii="仿宋_GB2312" w:eastAsia="仿宋_GB2312"/>
          <w:color w:val="000000"/>
          <w:sz w:val="32"/>
          <w:szCs w:val="32"/>
        </w:rPr>
      </w:pPr>
    </w:p>
    <w:p>
      <w:pPr>
        <w:numPr>
          <w:ilvl w:val="0"/>
          <w:numId w:val="2"/>
        </w:numPr>
        <w:spacing w:line="600" w:lineRule="exact"/>
        <w:ind w:firstLine="640"/>
        <w:outlineLvl w:val="1"/>
        <w:rPr>
          <w:rStyle w:val="25"/>
          <w:rFonts w:ascii="黑体" w:hAnsi="黑体" w:eastAsia="黑体"/>
          <w:b w:val="0"/>
        </w:rPr>
      </w:pPr>
      <w:bookmarkStart w:id="66" w:name="_Toc15377219"/>
      <w:bookmarkStart w:id="67" w:name="_Toc15396611"/>
      <w:bookmarkStart w:id="68" w:name="_Toc20392"/>
      <w:r>
        <w:rPr>
          <w:rStyle w:val="25"/>
          <w:rFonts w:hint="eastAsia" w:ascii="黑体" w:hAnsi="黑体" w:eastAsia="黑体"/>
          <w:b w:val="0"/>
        </w:rPr>
        <w:t>国有资本经营预算支出决算情况说明</w:t>
      </w:r>
      <w:bookmarkEnd w:id="66"/>
      <w:bookmarkEnd w:id="67"/>
      <w:bookmarkEnd w:id="68"/>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9年国有资本经营预算拨款支出0万元。</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25"/>
          <w:rFonts w:ascii="黑体" w:hAnsi="黑体" w:eastAsia="黑体"/>
        </w:rPr>
      </w:pPr>
      <w:bookmarkStart w:id="69" w:name="_Toc15396612"/>
      <w:bookmarkStart w:id="70" w:name="_Toc15377221"/>
      <w:bookmarkStart w:id="71" w:name="_Toc6733"/>
      <w:r>
        <w:rPr>
          <w:rFonts w:hint="eastAsia" w:ascii="黑体" w:hAnsi="黑体" w:eastAsia="黑体"/>
          <w:color w:val="000000"/>
          <w:sz w:val="32"/>
          <w:szCs w:val="32"/>
        </w:rPr>
        <w:t>十</w:t>
      </w:r>
      <w:r>
        <w:rPr>
          <w:rStyle w:val="25"/>
          <w:rFonts w:hint="eastAsia" w:ascii="黑体" w:hAnsi="黑体" w:eastAsia="黑体"/>
        </w:rPr>
        <w:t>、</w:t>
      </w:r>
      <w:r>
        <w:rPr>
          <w:rStyle w:val="25"/>
          <w:rFonts w:hint="eastAsia" w:ascii="黑体" w:hAnsi="黑体" w:eastAsia="黑体"/>
          <w:b w:val="0"/>
        </w:rPr>
        <w:t>其他重要事项的情况说明</w:t>
      </w:r>
      <w:bookmarkEnd w:id="69"/>
      <w:bookmarkEnd w:id="70"/>
      <w:bookmarkEnd w:id="71"/>
    </w:p>
    <w:p>
      <w:pPr>
        <w:spacing w:line="600" w:lineRule="exact"/>
        <w:ind w:firstLine="643" w:firstLineChars="200"/>
        <w:outlineLvl w:val="2"/>
        <w:rPr>
          <w:rFonts w:ascii="仿宋" w:hAnsi="仿宋" w:eastAsia="仿宋"/>
          <w:color w:val="000000"/>
          <w:sz w:val="32"/>
          <w:szCs w:val="32"/>
        </w:rPr>
      </w:pPr>
      <w:bookmarkStart w:id="72" w:name="_Toc15377222"/>
      <w:r>
        <w:rPr>
          <w:rFonts w:hint="eastAsia" w:ascii="仿宋" w:hAnsi="仿宋" w:eastAsia="仿宋"/>
          <w:b/>
          <w:color w:val="000000"/>
          <w:sz w:val="32"/>
          <w:szCs w:val="32"/>
        </w:rPr>
        <w:t>（一）机关运行经费支出情况</w:t>
      </w:r>
      <w:bookmarkEnd w:id="72"/>
    </w:p>
    <w:p>
      <w:pPr>
        <w:spacing w:line="600" w:lineRule="exact"/>
        <w:ind w:firstLine="640" w:firstLineChars="200"/>
        <w:rPr>
          <w:rFonts w:ascii="仿宋_GB2312" w:eastAsia="仿宋_GB2312"/>
          <w:color w:val="000000" w:themeColor="text1"/>
          <w:sz w:val="32"/>
          <w:szCs w:val="32"/>
        </w:rPr>
      </w:pPr>
      <w:r>
        <w:rPr>
          <w:rFonts w:ascii="仿宋_GB2312" w:eastAsia="仿宋_GB2312"/>
          <w:color w:val="000000"/>
          <w:sz w:val="32"/>
          <w:szCs w:val="32"/>
        </w:rPr>
        <w:t>201</w:t>
      </w:r>
      <w:r>
        <w:rPr>
          <w:rFonts w:hint="eastAsia" w:ascii="仿宋_GB2312" w:eastAsia="仿宋_GB2312"/>
          <w:color w:val="000000"/>
          <w:sz w:val="32"/>
          <w:szCs w:val="32"/>
        </w:rPr>
        <w:t>9年，荥经县检察院机关运行经费支出682.06万元，比</w:t>
      </w:r>
      <w:r>
        <w:rPr>
          <w:rFonts w:ascii="仿宋_GB2312" w:eastAsia="仿宋_GB2312"/>
          <w:color w:val="000000"/>
          <w:sz w:val="32"/>
          <w:szCs w:val="32"/>
        </w:rPr>
        <w:t>201</w:t>
      </w:r>
      <w:r>
        <w:rPr>
          <w:rFonts w:hint="eastAsia" w:ascii="仿宋_GB2312" w:eastAsia="仿宋_GB2312"/>
          <w:color w:val="000000"/>
          <w:sz w:val="32"/>
          <w:szCs w:val="32"/>
        </w:rPr>
        <w:t>8年增加113.4万元，增长19.94</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rPr>
        <w:t>主要原因是日常办案业务开支增加。</w:t>
      </w:r>
    </w:p>
    <w:p>
      <w:pPr>
        <w:spacing w:line="600" w:lineRule="exact"/>
        <w:ind w:firstLine="643" w:firstLineChars="200"/>
        <w:rPr>
          <w:rFonts w:ascii="仿宋" w:hAnsi="仿宋" w:eastAsia="仿宋"/>
          <w:b/>
          <w:color w:val="FF0000"/>
          <w:sz w:val="32"/>
          <w:szCs w:val="32"/>
        </w:rPr>
      </w:pPr>
      <w:r>
        <w:rPr>
          <w:rFonts w:hint="eastAsia" w:ascii="仿宋" w:hAnsi="仿宋" w:eastAsia="仿宋"/>
          <w:b/>
          <w:color w:val="FF0000"/>
          <w:sz w:val="32"/>
          <w:szCs w:val="32"/>
        </w:rPr>
        <w:t>（注：数据来源于财决附</w:t>
      </w:r>
      <w:r>
        <w:rPr>
          <w:rFonts w:ascii="仿宋" w:hAnsi="仿宋" w:eastAsia="仿宋"/>
          <w:b/>
          <w:color w:val="FF0000"/>
          <w:sz w:val="32"/>
          <w:szCs w:val="32"/>
        </w:rPr>
        <w:t>03</w:t>
      </w:r>
      <w:r>
        <w:rPr>
          <w:rFonts w:hint="eastAsia" w:ascii="仿宋" w:hAnsi="仿宋" w:eastAsia="仿宋"/>
          <w:b/>
          <w:color w:val="FF0000"/>
          <w:sz w:val="32"/>
          <w:szCs w:val="32"/>
        </w:rPr>
        <w:t>表）</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73" w:name="_Toc15377223"/>
      <w:r>
        <w:rPr>
          <w:rFonts w:hint="eastAsia" w:ascii="仿宋" w:hAnsi="仿宋" w:eastAsia="仿宋"/>
          <w:b/>
          <w:color w:val="000000"/>
          <w:sz w:val="32"/>
          <w:szCs w:val="32"/>
        </w:rPr>
        <w:t>（二）政府采购支出情况</w:t>
      </w:r>
      <w:bookmarkEnd w:id="7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9年，荥经县检察院政府采购支出总额6.3万元，其中：政府采购货物支出6.3万元。主要用于办公设备购置。</w:t>
      </w:r>
    </w:p>
    <w:p>
      <w:pPr>
        <w:spacing w:line="600" w:lineRule="exact"/>
        <w:ind w:firstLine="643" w:firstLineChars="200"/>
        <w:rPr>
          <w:rFonts w:ascii="仿宋" w:hAnsi="仿宋" w:eastAsia="仿宋"/>
          <w:b/>
          <w:color w:val="FF0000"/>
          <w:sz w:val="32"/>
          <w:szCs w:val="32"/>
        </w:rPr>
      </w:pPr>
      <w:r>
        <w:rPr>
          <w:rFonts w:hint="eastAsia" w:ascii="仿宋" w:hAnsi="仿宋" w:eastAsia="仿宋"/>
          <w:b/>
          <w:color w:val="FF0000"/>
          <w:sz w:val="32"/>
          <w:szCs w:val="32"/>
        </w:rPr>
        <w:t>（注：数据来源于财决附</w:t>
      </w:r>
      <w:r>
        <w:rPr>
          <w:rFonts w:ascii="仿宋" w:hAnsi="仿宋" w:eastAsia="仿宋"/>
          <w:b/>
          <w:color w:val="FF0000"/>
          <w:sz w:val="32"/>
          <w:szCs w:val="32"/>
        </w:rPr>
        <w:t>03</w:t>
      </w:r>
      <w:r>
        <w:rPr>
          <w:rFonts w:hint="eastAsia" w:ascii="仿宋" w:hAnsi="仿宋" w:eastAsia="仿宋"/>
          <w:b/>
          <w:color w:val="FF0000"/>
          <w:sz w:val="32"/>
          <w:szCs w:val="32"/>
        </w:rPr>
        <w:t>表）</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74" w:name="_Toc15377224"/>
      <w:r>
        <w:rPr>
          <w:rFonts w:hint="eastAsia" w:ascii="仿宋" w:hAnsi="仿宋" w:eastAsia="仿宋"/>
          <w:b/>
          <w:color w:val="000000"/>
          <w:sz w:val="32"/>
          <w:szCs w:val="32"/>
        </w:rPr>
        <w:t>（三）国有资产占有使用情况</w:t>
      </w:r>
      <w:bookmarkEnd w:id="74"/>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日，荥经县检察院共有车辆7辆，其中：特种专业技术用车2辆、一般执法执勤用车5辆。</w:t>
      </w:r>
      <w:r>
        <w:rPr>
          <w:rFonts w:hint="eastAsia" w:ascii="仿宋_GB2312" w:eastAsia="仿宋_GB2312"/>
          <w:color w:val="000000" w:themeColor="text1"/>
          <w:sz w:val="32"/>
          <w:szCs w:val="32"/>
        </w:rPr>
        <w:t>主要是用于外出办案。单价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万元以上通用设备0台（套），单价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万元以上专用设备0台（套）。</w:t>
      </w:r>
      <w:r>
        <w:rPr>
          <w:rFonts w:hint="eastAsia" w:ascii="仿宋" w:hAnsi="仿宋" w:eastAsia="仿宋"/>
          <w:b/>
          <w:color w:val="FF0000"/>
          <w:sz w:val="32"/>
          <w:szCs w:val="32"/>
        </w:rPr>
        <w:t>（注：数据来源财决附</w:t>
      </w:r>
      <w:r>
        <w:rPr>
          <w:rFonts w:ascii="仿宋" w:hAnsi="仿宋" w:eastAsia="仿宋"/>
          <w:b/>
          <w:color w:val="FF0000"/>
          <w:sz w:val="32"/>
          <w:szCs w:val="32"/>
        </w:rPr>
        <w:t>03</w:t>
      </w:r>
      <w:r>
        <w:rPr>
          <w:rFonts w:hint="eastAsia" w:ascii="仿宋" w:hAnsi="仿宋" w:eastAsia="仿宋"/>
          <w:b/>
          <w:color w:val="FF0000"/>
          <w:sz w:val="32"/>
          <w:szCs w:val="32"/>
        </w:rPr>
        <w:t>表，按部门决算报表填报数据罗列车辆情况。）</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eastAsia="仿宋_GB2312" w:cs="仿宋_GB2312"/>
          <w:color w:val="FF0000"/>
          <w:sz w:val="32"/>
          <w:szCs w:val="32"/>
        </w:rPr>
      </w:pPr>
      <w:r>
        <w:rPr>
          <w:rFonts w:hint="eastAsia" w:ascii="仿宋_GB2312" w:hAnsi="仿宋_GB2312" w:eastAsia="仿宋_GB2312" w:cs="仿宋_GB2312"/>
          <w:sz w:val="32"/>
          <w:szCs w:val="32"/>
        </w:rPr>
        <w:t>根据预算绩效管理要求，本部门（单位）在年初预算编制阶段，</w:t>
      </w:r>
      <w:r>
        <w:rPr>
          <w:rFonts w:hint="eastAsia" w:ascii="仿宋_GB2312" w:eastAsia="仿宋_GB2312" w:cs="仿宋_GB2312"/>
          <w:color w:val="000000"/>
          <w:sz w:val="32"/>
          <w:szCs w:val="32"/>
        </w:rPr>
        <w:t>未开展一般公共预算项目支出绩效目标管理。</w:t>
      </w:r>
    </w:p>
    <w:p>
      <w:pPr>
        <w:spacing w:line="580" w:lineRule="exact"/>
        <w:ind w:firstLine="640" w:firstLineChars="200"/>
        <w:rPr>
          <w:rFonts w:hint="eastAsia" w:ascii="仿宋_GB2312" w:eastAsia="仿宋_GB2312" w:cs="仿宋_GB2312"/>
          <w:kern w:val="0"/>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年部门整体支出开展绩效自评，从评价情况来看，</w:t>
      </w:r>
      <w:r>
        <w:rPr>
          <w:rFonts w:ascii="仿宋_GB2312" w:eastAsia="仿宋_GB2312" w:cs="仿宋_GB2312"/>
          <w:kern w:val="0"/>
          <w:sz w:val="32"/>
          <w:szCs w:val="32"/>
        </w:rPr>
        <w:t>2018</w:t>
      </w:r>
      <w:r>
        <w:rPr>
          <w:rFonts w:hint="eastAsia" w:ascii="仿宋_GB2312" w:eastAsia="仿宋_GB2312" w:cs="仿宋_GB2312"/>
          <w:kern w:val="0"/>
          <w:sz w:val="32"/>
          <w:szCs w:val="32"/>
        </w:rPr>
        <w:t>年在县委和上级检察院的领导、县人大及其常委会的监督、县政府的支持和县政协的民主监督下，我院紧紧围绕全县工作大局，积极履行“强化法律监督，维护公平正义”的检察工作主题，将检察工作融入全县经济社会发展和扶贫工作大局。今年我院共受理提请审查各类批捕案件90件105人，审查后批准逮捕68件81人；受理各类刑事案件134件194人，提起公诉93件129人；受理监察委移送职务犯罪案件共2件2人，向法院提起公诉2件2人。创新性开展公益诉讼，2019年，初查公益诉讼案件线索82件，立案82件，共发出行政公益诉前检察建议48件，终止30件，办理4件刑事附带民事公益案件，法院已判决3件。规范司法行为，实行“阳光执法”。2019年,共接待群众来访39次46人，处理来信6件；处理12309来电1件；开展远程视频接访1次；开展律师参与化解涉法涉诉信访案件工作5次，办理在案件中违法行为的控告案件2件，纠正1件。办理国家司法救助案件4件，救助8人，发放国家司法救助金5.4万元。</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因无项目支出绩效目标，故本部门未进行项目绩效评价。</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1.项目绩效目标完成情况。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根据预算绩效管理要求，本部门（单位）在年初预算编制阶段，</w:t>
      </w:r>
      <w:r>
        <w:rPr>
          <w:rFonts w:hint="eastAsia" w:ascii="仿宋_GB2312" w:eastAsia="仿宋_GB2312" w:cs="仿宋_GB2312"/>
          <w:color w:val="000000"/>
          <w:sz w:val="32"/>
          <w:szCs w:val="32"/>
        </w:rPr>
        <w:t>未开展一般公共预算项目支出绩效目标管理，</w:t>
      </w:r>
      <w:r>
        <w:rPr>
          <w:rFonts w:hint="eastAsia" w:ascii="仿宋_GB2312" w:hAnsi="仿宋_GB2312" w:eastAsia="仿宋_GB2312" w:cs="仿宋_GB2312"/>
          <w:sz w:val="32"/>
          <w:szCs w:val="32"/>
        </w:rPr>
        <w:t>无项目支出绩效目标。</w:t>
      </w:r>
    </w:p>
    <w:p>
      <w:pPr>
        <w:spacing w:line="580" w:lineRule="exact"/>
        <w:ind w:firstLine="640" w:firstLineChars="200"/>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0" w:type="auto"/>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r>
    </w:tbl>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本部门按要求对2019年部门整体支出绩效评价情况开展自评，《</w:t>
      </w:r>
      <w:r>
        <w:rPr>
          <w:rFonts w:hint="eastAsia" w:ascii="仿宋_GB2312" w:hAnsi="仿宋_GB2312" w:eastAsia="仿宋_GB2312" w:cs="仿宋_GB2312"/>
          <w:sz w:val="32"/>
          <w:szCs w:val="32"/>
          <w:lang w:eastAsia="zh-CN"/>
        </w:rPr>
        <w:t>荥经县检察院</w:t>
      </w:r>
      <w:r>
        <w:rPr>
          <w:rFonts w:hint="eastAsia" w:ascii="仿宋_GB2312" w:hAnsi="仿宋_GB2312" w:eastAsia="仿宋_GB2312" w:cs="仿宋_GB2312"/>
          <w:sz w:val="32"/>
          <w:szCs w:val="32"/>
        </w:rPr>
        <w:t>2019年部门整体支出绩效评价报告》见附件（附件1）。</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w:t>
      </w:r>
      <w:r>
        <w:rPr>
          <w:rFonts w:hint="eastAsia" w:ascii="仿宋_GB2312" w:eastAsia="仿宋_GB2312" w:cs="仿宋_GB2312"/>
          <w:color w:val="000000"/>
          <w:sz w:val="32"/>
          <w:szCs w:val="32"/>
        </w:rPr>
        <w:t>未开展一般公共预算项目支出绩效目标管理，</w:t>
      </w:r>
      <w:r>
        <w:rPr>
          <w:rFonts w:hint="eastAsia" w:ascii="仿宋_GB2312" w:hAnsi="仿宋_GB2312" w:eastAsia="仿宋_GB2312" w:cs="仿宋_GB2312"/>
          <w:sz w:val="32"/>
          <w:szCs w:val="32"/>
        </w:rPr>
        <w:t>无项目支出绩效目标。</w:t>
      </w:r>
    </w:p>
    <w:p>
      <w:pPr>
        <w:spacing w:line="580" w:lineRule="exact"/>
        <w:ind w:firstLine="643" w:firstLineChars="200"/>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3"/>
        </w:numPr>
        <w:spacing w:line="600" w:lineRule="exact"/>
        <w:ind w:firstLine="660" w:firstLineChars="150"/>
        <w:jc w:val="center"/>
        <w:outlineLvl w:val="0"/>
        <w:rPr>
          <w:rStyle w:val="24"/>
          <w:rFonts w:ascii="黑体" w:hAnsi="黑体" w:eastAsia="黑体"/>
          <w:b w:val="0"/>
        </w:rPr>
      </w:pPr>
      <w:bookmarkStart w:id="75" w:name="_Toc15396613"/>
      <w:bookmarkStart w:id="76" w:name="_Toc15377225"/>
      <w:bookmarkStart w:id="77" w:name="_Toc24782"/>
      <w:r>
        <w:rPr>
          <w:rFonts w:hint="eastAsia" w:ascii="黑体" w:hAnsi="黑体" w:eastAsia="黑体"/>
          <w:color w:val="000000"/>
          <w:sz w:val="44"/>
          <w:szCs w:val="44"/>
        </w:rPr>
        <w:t>名</w:t>
      </w:r>
      <w:r>
        <w:rPr>
          <w:rStyle w:val="24"/>
          <w:rFonts w:hint="eastAsia" w:ascii="黑体" w:hAnsi="黑体" w:eastAsia="黑体"/>
          <w:b w:val="0"/>
        </w:rPr>
        <w:t>词解释</w:t>
      </w:r>
      <w:bookmarkEnd w:id="75"/>
      <w:bookmarkEnd w:id="76"/>
      <w:bookmarkEnd w:id="77"/>
    </w:p>
    <w:p>
      <w:pPr>
        <w:spacing w:line="600" w:lineRule="exact"/>
        <w:jc w:val="left"/>
        <w:rPr>
          <w:rFonts w:ascii="宋体"/>
          <w:b/>
          <w:color w:val="000000"/>
          <w:sz w:val="44"/>
          <w:szCs w:val="44"/>
        </w:rPr>
      </w:pPr>
    </w:p>
    <w:p>
      <w:pPr>
        <w:pStyle w:val="22"/>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1.</w:t>
      </w:r>
      <w:r>
        <w:rPr>
          <w:rFonts w:hint="eastAsia" w:ascii="仿宋_GB2312" w:eastAsia="仿宋_GB2312" w:cs="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2.</w:t>
      </w:r>
      <w:r>
        <w:rPr>
          <w:rFonts w:hint="eastAsia" w:ascii="仿宋_GB2312" w:eastAsia="仿宋_GB2312" w:cs="仿宋_GB2312"/>
          <w:sz w:val="32"/>
          <w:szCs w:val="32"/>
        </w:rPr>
        <w:t>事业收入：指事业单位开展专业业务活动及辅助活动取得的收入。</w:t>
      </w:r>
    </w:p>
    <w:p>
      <w:pPr>
        <w:pStyle w:val="22"/>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3.</w:t>
      </w:r>
      <w:r>
        <w:rPr>
          <w:rFonts w:hint="eastAsia" w:ascii="仿宋_GB2312" w:eastAsia="仿宋_GB2312" w:cs="仿宋_GB2312"/>
          <w:sz w:val="32"/>
          <w:szCs w:val="32"/>
        </w:rPr>
        <w:t>经营收入：指事业单位在专业业务活动及其辅助活动之外开展非独立核算经营活动取得的收入。</w:t>
      </w:r>
    </w:p>
    <w:p>
      <w:pPr>
        <w:pStyle w:val="22"/>
        <w:spacing w:line="560" w:lineRule="exact"/>
        <w:ind w:firstLine="640" w:firstLineChars="200"/>
        <w:rPr>
          <w:rFonts w:ascii="仿宋_GB2312" w:eastAsia="仿宋_GB2312" w:cs="仿宋_GB2312"/>
          <w:sz w:val="32"/>
          <w:szCs w:val="32"/>
        </w:rPr>
      </w:pPr>
      <w:r>
        <w:rPr>
          <w:rFonts w:ascii="仿宋_GB2312" w:eastAsia="仿宋_GB2312" w:cs="仿宋_GB2312"/>
          <w:sz w:val="32"/>
          <w:szCs w:val="32"/>
        </w:rPr>
        <w:t>4.</w:t>
      </w:r>
      <w:r>
        <w:rPr>
          <w:rFonts w:hint="eastAsia" w:ascii="仿宋_GB2312" w:eastAsia="仿宋_GB2312" w:cs="仿宋_GB2312"/>
          <w:sz w:val="32"/>
          <w:szCs w:val="32"/>
        </w:rPr>
        <w:t>其他收入：指单位取得的除上述收入以外的各项收入。</w:t>
      </w:r>
      <w:r>
        <w:rPr>
          <w:rFonts w:ascii="仿宋_GB2312" w:eastAsia="仿宋_GB2312" w:cs="仿宋_GB2312"/>
          <w:sz w:val="32"/>
          <w:szCs w:val="32"/>
        </w:rPr>
        <w:t xml:space="preserve"> </w:t>
      </w:r>
    </w:p>
    <w:p>
      <w:pPr>
        <w:pStyle w:val="22"/>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 xml:space="preserve">5. </w:t>
      </w:r>
      <w:r>
        <w:rPr>
          <w:rFonts w:hint="eastAsia" w:ascii="仿宋_GB2312" w:eastAsia="仿宋_GB2312" w:cs="仿宋_GB2312"/>
          <w:sz w:val="32"/>
          <w:szCs w:val="32"/>
        </w:rPr>
        <w:t>年初结转和结余：指以前年度尚未完成、结转到本年按有关规定继续使用的资金。</w:t>
      </w:r>
    </w:p>
    <w:p>
      <w:pPr>
        <w:pStyle w:val="22"/>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 xml:space="preserve">6. </w:t>
      </w:r>
      <w:r>
        <w:rPr>
          <w:rFonts w:hint="eastAsia" w:ascii="仿宋_GB2312" w:eastAsia="仿宋_GB2312" w:cs="仿宋_GB2312"/>
          <w:sz w:val="32"/>
          <w:szCs w:val="32"/>
        </w:rPr>
        <w:t>结余分配：指事业单位按照事业单位会计制度的规定从非财政补助结余中分配的事业基金和职工福利基金等。</w:t>
      </w:r>
    </w:p>
    <w:p>
      <w:pPr>
        <w:pStyle w:val="22"/>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 xml:space="preserve">7. </w:t>
      </w:r>
      <w:r>
        <w:rPr>
          <w:rFonts w:hint="eastAsia" w:ascii="仿宋_GB2312" w:eastAsia="仿宋_GB2312" w:cs="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s="仿宋_GB2312"/>
          <w:color w:val="000000"/>
          <w:sz w:val="32"/>
          <w:szCs w:val="32"/>
        </w:rPr>
        <w:t>8.</w:t>
      </w:r>
      <w:r>
        <w:rPr>
          <w:rFonts w:hint="eastAsia" w:ascii="仿宋_GB2312" w:eastAsia="仿宋_GB2312" w:cs="仿宋_GB2312"/>
          <w:color w:val="000000"/>
          <w:sz w:val="32"/>
          <w:szCs w:val="32"/>
        </w:rPr>
        <w:t>公共安全（类）检察（款）行政运行（项）：指反映行政单位（包括实行公务员管理的事业单位）的基本支出。</w:t>
      </w:r>
    </w:p>
    <w:p>
      <w:pPr>
        <w:ind w:firstLine="640" w:firstLineChars="200"/>
        <w:rPr>
          <w:rFonts w:ascii="仿宋_GB2312" w:eastAsia="仿宋_GB2312"/>
          <w:color w:val="000000"/>
          <w:sz w:val="32"/>
          <w:szCs w:val="32"/>
        </w:rPr>
      </w:pPr>
      <w:r>
        <w:rPr>
          <w:rFonts w:ascii="仿宋_GB2312" w:eastAsia="仿宋_GB2312" w:cs="仿宋_GB2312"/>
          <w:color w:val="000000"/>
          <w:sz w:val="32"/>
          <w:szCs w:val="32"/>
        </w:rPr>
        <w:t>9.</w:t>
      </w:r>
      <w:r>
        <w:rPr>
          <w:rFonts w:hint="eastAsia" w:ascii="仿宋_GB2312" w:eastAsia="仿宋_GB2312" w:cs="仿宋_GB2312"/>
          <w:color w:val="000000"/>
          <w:sz w:val="32"/>
          <w:szCs w:val="32"/>
        </w:rPr>
        <w:t>公共安全（类）检察（款）事业运行（项）：指反映除为行政单位（包括实行公务员管理的事业单位）提供后勤服务的各类后勤服务中心、医疗室等附属事业单位外的其他事业单位基本支出。</w:t>
      </w:r>
    </w:p>
    <w:p>
      <w:pPr>
        <w:ind w:firstLine="640" w:firstLineChars="200"/>
        <w:rPr>
          <w:rFonts w:ascii="仿宋_GB2312" w:eastAsia="仿宋_GB2312"/>
          <w:color w:val="000000"/>
          <w:sz w:val="32"/>
          <w:szCs w:val="32"/>
        </w:rPr>
      </w:pPr>
      <w:r>
        <w:rPr>
          <w:rFonts w:ascii="仿宋_GB2312" w:eastAsia="仿宋_GB2312" w:cs="仿宋_GB2312"/>
          <w:color w:val="000000"/>
          <w:sz w:val="32"/>
          <w:szCs w:val="32"/>
        </w:rPr>
        <w:t>10.</w:t>
      </w:r>
      <w:r>
        <w:rPr>
          <w:rFonts w:hint="eastAsia" w:ascii="仿宋_GB2312" w:eastAsia="仿宋_GB2312" w:cs="仿宋_GB2312"/>
          <w:color w:val="000000"/>
          <w:sz w:val="32"/>
          <w:szCs w:val="32"/>
        </w:rPr>
        <w:t>公共安全（类）检察（款）其他检察支出（项）：指反映除上述项目以外其他用于检察方面的支出。</w:t>
      </w:r>
    </w:p>
    <w:p>
      <w:pPr>
        <w:ind w:firstLine="640" w:firstLineChars="200"/>
        <w:rPr>
          <w:rFonts w:ascii="仿宋_GB2312" w:eastAsia="仿宋_GB2312"/>
          <w:color w:val="000000"/>
          <w:sz w:val="32"/>
          <w:szCs w:val="32"/>
        </w:rPr>
      </w:pPr>
      <w:r>
        <w:rPr>
          <w:rFonts w:ascii="仿宋_GB2312" w:eastAsia="仿宋_GB2312" w:cs="仿宋_GB2312"/>
          <w:color w:val="000000"/>
          <w:sz w:val="32"/>
          <w:szCs w:val="32"/>
        </w:rPr>
        <w:t>11.</w:t>
      </w:r>
      <w:r>
        <w:rPr>
          <w:rStyle w:val="14"/>
          <w:rFonts w:hint="eastAsia" w:eastAsia="仿宋_GB2312" w:cs="仿宋_GB2312"/>
          <w:b w:val="0"/>
          <w:bCs w:val="0"/>
          <w:sz w:val="32"/>
          <w:szCs w:val="32"/>
        </w:rPr>
        <w:t>社会保障和就业支出（类）行政事业单位离退休（款</w:t>
      </w:r>
      <w:r>
        <w:rPr>
          <w:rFonts w:hint="eastAsia" w:ascii="仿宋_GB2312" w:eastAsia="仿宋_GB2312" w:cs="仿宋_GB2312"/>
          <w:b/>
          <w:bCs/>
          <w:color w:val="000000"/>
          <w:sz w:val="32"/>
          <w:szCs w:val="32"/>
        </w:rPr>
        <w:t>）</w:t>
      </w:r>
      <w:r>
        <w:rPr>
          <w:rFonts w:hint="eastAsia" w:ascii="仿宋_GB2312" w:eastAsia="仿宋_GB2312" w:cs="仿宋_GB2312"/>
          <w:color w:val="000000"/>
          <w:sz w:val="32"/>
          <w:szCs w:val="32"/>
        </w:rPr>
        <w:t>归口管理的行政单位离退休（项）：指反映实行归口管理的行政单位开支的离退休经费。</w:t>
      </w:r>
    </w:p>
    <w:p>
      <w:pPr>
        <w:ind w:firstLine="640" w:firstLineChars="200"/>
        <w:rPr>
          <w:rFonts w:ascii="仿宋_GB2312" w:eastAsia="仿宋_GB2312"/>
          <w:color w:val="000000"/>
          <w:sz w:val="32"/>
          <w:szCs w:val="32"/>
        </w:rPr>
      </w:pPr>
      <w:r>
        <w:rPr>
          <w:rFonts w:ascii="仿宋_GB2312" w:eastAsia="仿宋_GB2312" w:cs="仿宋_GB2312"/>
          <w:color w:val="000000"/>
          <w:sz w:val="32"/>
          <w:szCs w:val="32"/>
        </w:rPr>
        <w:t>12.</w:t>
      </w:r>
      <w:r>
        <w:rPr>
          <w:rStyle w:val="14"/>
          <w:rFonts w:eastAsia="仿宋_GB2312"/>
          <w:b w:val="0"/>
          <w:bCs w:val="0"/>
          <w:sz w:val="32"/>
          <w:szCs w:val="32"/>
        </w:rPr>
        <w:t xml:space="preserve"> </w:t>
      </w:r>
      <w:r>
        <w:rPr>
          <w:rStyle w:val="14"/>
          <w:rFonts w:hint="eastAsia" w:eastAsia="仿宋_GB2312" w:cs="仿宋_GB2312"/>
          <w:b w:val="0"/>
          <w:bCs w:val="0"/>
          <w:sz w:val="32"/>
          <w:szCs w:val="32"/>
        </w:rPr>
        <w:t>社会保障和就业支出（类）行政事业单位离退休（款</w:t>
      </w:r>
      <w:r>
        <w:rPr>
          <w:rFonts w:hint="eastAsia" w:ascii="仿宋_GB2312" w:eastAsia="仿宋_GB2312" w:cs="仿宋_GB2312"/>
          <w:b/>
          <w:bCs/>
          <w:color w:val="000000"/>
          <w:sz w:val="32"/>
          <w:szCs w:val="32"/>
        </w:rPr>
        <w:t>）</w:t>
      </w:r>
      <w:r>
        <w:rPr>
          <w:rFonts w:hint="eastAsia" w:ascii="仿宋_GB2312" w:eastAsia="仿宋_GB2312" w:cs="仿宋_GB2312"/>
          <w:color w:val="000000"/>
          <w:sz w:val="32"/>
          <w:szCs w:val="32"/>
        </w:rPr>
        <w:t>机关事业单位基本养老保险缴费支出（项）：指机关事业单位实施养老保险制度由单位缴纳的基本养老保险缴费支出。</w:t>
      </w:r>
    </w:p>
    <w:p>
      <w:pPr>
        <w:ind w:firstLine="640" w:firstLineChars="200"/>
        <w:rPr>
          <w:rFonts w:ascii="仿宋_GB2312" w:eastAsia="仿宋_GB2312"/>
          <w:color w:val="000000"/>
          <w:sz w:val="32"/>
          <w:szCs w:val="32"/>
        </w:rPr>
      </w:pPr>
      <w:r>
        <w:rPr>
          <w:rFonts w:ascii="仿宋_GB2312" w:eastAsia="仿宋_GB2312" w:cs="仿宋_GB2312"/>
          <w:color w:val="000000"/>
          <w:sz w:val="32"/>
          <w:szCs w:val="32"/>
        </w:rPr>
        <w:t>13.</w:t>
      </w:r>
      <w:r>
        <w:rPr>
          <w:rFonts w:hint="eastAsia" w:ascii="仿宋_GB2312" w:eastAsia="仿宋_GB2312" w:cs="仿宋_GB2312"/>
          <w:color w:val="000000"/>
          <w:sz w:val="32"/>
          <w:szCs w:val="32"/>
        </w:rPr>
        <w:t>卫生健康（类）行政事业单位医疗（款）：指机关及下属事业单位缴纳的基本医疗保险及公务员医疗补助资金。</w:t>
      </w:r>
    </w:p>
    <w:p>
      <w:pPr>
        <w:ind w:firstLine="640" w:firstLineChars="200"/>
        <w:rPr>
          <w:rFonts w:ascii="仿宋_GB2312" w:eastAsia="仿宋_GB2312"/>
          <w:color w:val="000000"/>
          <w:sz w:val="32"/>
          <w:szCs w:val="32"/>
        </w:rPr>
      </w:pPr>
      <w:r>
        <w:rPr>
          <w:rFonts w:ascii="仿宋_GB2312" w:eastAsia="仿宋_GB2312" w:cs="仿宋_GB2312"/>
          <w:color w:val="000000"/>
          <w:sz w:val="32"/>
          <w:szCs w:val="32"/>
        </w:rPr>
        <w:t>14.</w:t>
      </w:r>
      <w:r>
        <w:rPr>
          <w:rFonts w:hint="eastAsia" w:ascii="仿宋_GB2312" w:eastAsia="仿宋_GB2312" w:cs="仿宋_GB2312"/>
          <w:color w:val="000000"/>
          <w:sz w:val="32"/>
          <w:szCs w:val="32"/>
        </w:rPr>
        <w:t>住房保障（类）住房改革支出（款）住房公积金（项）：指机关及下属事业单位按标准缴纳的住房公积金。</w:t>
      </w:r>
    </w:p>
    <w:p>
      <w:pPr>
        <w:ind w:firstLine="640" w:firstLineChars="200"/>
        <w:rPr>
          <w:rFonts w:ascii="仿宋_GB2312" w:eastAsia="仿宋_GB2312"/>
          <w:color w:val="000000"/>
          <w:sz w:val="32"/>
          <w:szCs w:val="32"/>
        </w:rPr>
      </w:pPr>
      <w:r>
        <w:rPr>
          <w:rFonts w:ascii="仿宋_GB2312" w:eastAsia="仿宋_GB2312" w:cs="仿宋_GB2312"/>
          <w:color w:val="000000"/>
          <w:sz w:val="32"/>
          <w:szCs w:val="32"/>
        </w:rPr>
        <w:t>15.</w:t>
      </w:r>
      <w:r>
        <w:rPr>
          <w:rFonts w:hint="eastAsia" w:ascii="仿宋_GB2312" w:eastAsia="仿宋_GB2312" w:cs="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s="仿宋_GB2312"/>
          <w:color w:val="000000"/>
          <w:sz w:val="32"/>
          <w:szCs w:val="32"/>
        </w:rPr>
      </w:pPr>
      <w:r>
        <w:rPr>
          <w:rFonts w:ascii="仿宋_GB2312" w:eastAsia="仿宋_GB2312" w:cs="仿宋_GB2312"/>
          <w:color w:val="000000"/>
          <w:sz w:val="32"/>
          <w:szCs w:val="32"/>
        </w:rPr>
        <w:t>16.</w:t>
      </w:r>
      <w:r>
        <w:rPr>
          <w:rFonts w:hint="eastAsia" w:ascii="仿宋_GB2312" w:eastAsia="仿宋_GB2312" w:cs="仿宋_GB2312"/>
          <w:color w:val="000000"/>
          <w:sz w:val="32"/>
          <w:szCs w:val="32"/>
        </w:rPr>
        <w:t>项目支出：指在基本支出之外为完成特定行政任务和事业发展目标所发生的支出。</w:t>
      </w:r>
      <w:r>
        <w:rPr>
          <w:rFonts w:ascii="仿宋_GB2312" w:eastAsia="仿宋_GB2312" w:cs="仿宋_GB2312"/>
          <w:color w:val="000000"/>
          <w:sz w:val="32"/>
          <w:szCs w:val="32"/>
        </w:rPr>
        <w:t xml:space="preserve"> </w:t>
      </w:r>
    </w:p>
    <w:p>
      <w:pPr>
        <w:pStyle w:val="22"/>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 xml:space="preserve">17. </w:t>
      </w:r>
      <w:r>
        <w:rPr>
          <w:rFonts w:hint="eastAsia" w:ascii="仿宋_GB2312" w:eastAsia="仿宋_GB2312" w:cs="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18.</w:t>
      </w:r>
      <w:r>
        <w:rPr>
          <w:rFonts w:hint="eastAsia" w:ascii="仿宋_GB2312" w:eastAsia="仿宋_GB2312" w:cs="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2"/>
        <w:spacing w:line="560" w:lineRule="exact"/>
        <w:rPr>
          <w:rFonts w:ascii="仿宋_GB2312" w:eastAsia="仿宋_GB2312" w:cs="黑体"/>
          <w:sz w:val="32"/>
          <w:szCs w:val="32"/>
        </w:rPr>
      </w:pP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4"/>
          <w:rFonts w:ascii="黑体" w:hAnsi="黑体" w:eastAsia="黑体"/>
          <w:b w:val="0"/>
        </w:rPr>
      </w:pPr>
      <w:bookmarkStart w:id="78" w:name="_Toc15377226"/>
      <w:r>
        <w:rPr>
          <w:rFonts w:ascii="宋体"/>
          <w:b/>
          <w:color w:val="000000"/>
          <w:sz w:val="44"/>
          <w:szCs w:val="44"/>
        </w:rPr>
        <w:br w:type="page"/>
      </w:r>
      <w:bookmarkStart w:id="79" w:name="_Toc15396614"/>
      <w:bookmarkStart w:id="80" w:name="_Toc21036"/>
      <w:r>
        <w:rPr>
          <w:rFonts w:hint="eastAsia" w:ascii="黑体" w:hAnsi="黑体" w:eastAsia="黑体"/>
          <w:color w:val="000000"/>
          <w:sz w:val="44"/>
          <w:szCs w:val="44"/>
        </w:rPr>
        <w:t>第</w:t>
      </w:r>
      <w:r>
        <w:rPr>
          <w:rStyle w:val="24"/>
          <w:rFonts w:hint="eastAsia" w:ascii="黑体" w:hAnsi="黑体" w:eastAsia="黑体"/>
          <w:b w:val="0"/>
        </w:rPr>
        <w:t>四部分 附件</w:t>
      </w:r>
      <w:bookmarkEnd w:id="79"/>
      <w:bookmarkEnd w:id="80"/>
    </w:p>
    <w:p>
      <w:pPr>
        <w:spacing w:line="600" w:lineRule="exact"/>
        <w:jc w:val="left"/>
        <w:outlineLvl w:val="0"/>
        <w:rPr>
          <w:rFonts w:ascii="方正小标宋简体" w:hAnsi="方正小标宋简体" w:eastAsia="方正小标宋简体" w:cs="方正小标宋简体"/>
          <w:sz w:val="32"/>
          <w:szCs w:val="32"/>
        </w:rPr>
      </w:pPr>
      <w:bookmarkStart w:id="81" w:name="_Toc18147"/>
      <w:r>
        <w:rPr>
          <w:rFonts w:hint="eastAsia" w:ascii="黑体" w:hAnsi="黑体" w:eastAsia="黑体" w:cs="黑体"/>
          <w:sz w:val="32"/>
          <w:szCs w:val="32"/>
        </w:rPr>
        <w:t>附件1</w:t>
      </w:r>
      <w:bookmarkEnd w:id="81"/>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hint="eastAsia" w:ascii="方正小标宋简体" w:hAnsi="宋体" w:eastAsia="方正小标宋简体"/>
          <w:color w:val="000000"/>
          <w:kern w:val="0"/>
          <w:sz w:val="40"/>
          <w:szCs w:val="44"/>
          <w:lang w:eastAsia="zh-CN"/>
        </w:rPr>
      </w:pPr>
      <w:r>
        <w:rPr>
          <w:rFonts w:hint="eastAsia" w:ascii="方正小标宋简体" w:hAnsi="宋体" w:eastAsia="方正小标宋简体"/>
          <w:color w:val="000000"/>
          <w:kern w:val="0"/>
          <w:sz w:val="40"/>
          <w:szCs w:val="44"/>
          <w:lang w:eastAsia="zh-CN"/>
        </w:rPr>
        <w:t>荥经县检察院</w:t>
      </w:r>
    </w:p>
    <w:p>
      <w:pPr>
        <w:spacing w:line="600" w:lineRule="exact"/>
        <w:jc w:val="center"/>
        <w:rPr>
          <w:rFonts w:ascii="方正小标宋简体" w:hAnsi="宋体" w:eastAsia="方正小标宋简体"/>
          <w:color w:val="000000"/>
          <w:kern w:val="0"/>
          <w:sz w:val="40"/>
          <w:szCs w:val="44"/>
          <w:lang w:val="zh-CN"/>
        </w:rPr>
      </w:pPr>
      <w:r>
        <w:rPr>
          <w:rFonts w:ascii="方正小标宋简体" w:hAnsi="宋体" w:eastAsia="方正小标宋简体"/>
          <w:color w:val="000000"/>
          <w:kern w:val="0"/>
          <w:sz w:val="40"/>
          <w:szCs w:val="44"/>
        </w:rPr>
        <w:t>2019年部门</w:t>
      </w:r>
      <w:r>
        <w:rPr>
          <w:rFonts w:hint="eastAsia" w:ascii="方正小标宋简体" w:hAnsi="宋体" w:eastAsia="方正小标宋简体"/>
          <w:color w:val="000000"/>
          <w:kern w:val="0"/>
          <w:sz w:val="40"/>
          <w:szCs w:val="44"/>
          <w:lang w:val="zh-CN"/>
        </w:rPr>
        <w:t>整体支出绩效评价报告</w:t>
      </w:r>
    </w:p>
    <w:p>
      <w:pPr>
        <w:widowControl/>
        <w:spacing w:line="580" w:lineRule="exact"/>
        <w:ind w:firstLine="640" w:firstLineChars="200"/>
        <w:contextualSpacing/>
        <w:jc w:val="center"/>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（报告范围包括机关和下属单位）</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（一）机构组成。</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县检察院单位下属二级预算单位2个，其中行政单位1个，参照公务员法管理的事业单位0个，其他事业单位1个。</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纳入荥经县人民检察院2019年度部门决算编制范围的二级预算单位包括：</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1.荥经县人民检察院</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2.荥经县人民检察院检务保障中心</w:t>
      </w:r>
    </w:p>
    <w:p>
      <w:pPr>
        <w:widowControl/>
        <w:numPr>
          <w:ilvl w:val="0"/>
          <w:numId w:val="4"/>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机构职能。</w:t>
      </w:r>
    </w:p>
    <w:p>
      <w:pPr>
        <w:pStyle w:val="5"/>
        <w:adjustRightInd w:val="0"/>
        <w:snapToGrid w:val="0"/>
        <w:spacing w:before="93" w:line="600" w:lineRule="exact"/>
        <w:ind w:firstLine="672" w:firstLineChars="210"/>
        <w:outlineLvl w:val="2"/>
        <w:rPr>
          <w:rFonts w:hint="eastAsia" w:ascii="仿宋_GB2312" w:hAnsi="宋体" w:eastAsia="仿宋_GB2312" w:cs="宋体"/>
          <w:color w:val="000000"/>
          <w:kern w:val="0"/>
          <w:sz w:val="32"/>
          <w:szCs w:val="32"/>
          <w:shd w:val="clear" w:color="auto" w:fill="FFFFFF"/>
          <w:lang w:val="zh-CN"/>
        </w:rPr>
      </w:pPr>
      <w:r>
        <w:rPr>
          <w:rFonts w:hint="eastAsia" w:hAnsi="微软雅黑"/>
          <w:color w:val="333333"/>
          <w:sz w:val="32"/>
          <w:szCs w:val="32"/>
          <w:shd w:val="clear" w:color="auto" w:fill="FFFFFF"/>
        </w:rPr>
        <w:t>检察院是国家的法律监督机关，依法行使下列职权：对于叛国案、分裂国家案以及严重破坏国家的政策、法律、法令、政令统一实施的重大犯罪案件行使国家检察权</w:t>
      </w:r>
      <w:r>
        <w:rPr>
          <w:rFonts w:hAnsi="微软雅黑"/>
          <w:color w:val="333333"/>
          <w:sz w:val="32"/>
          <w:szCs w:val="32"/>
          <w:shd w:val="clear" w:color="auto" w:fill="FFFFFF"/>
        </w:rPr>
        <w:t>;</w:t>
      </w:r>
      <w:r>
        <w:rPr>
          <w:rFonts w:hint="eastAsia" w:hAnsi="微软雅黑"/>
          <w:color w:val="333333"/>
          <w:sz w:val="32"/>
          <w:szCs w:val="32"/>
          <w:shd w:val="clear" w:color="auto" w:fill="FFFFFF"/>
        </w:rPr>
        <w:t>对于直接受理的刑事案件进行侦查</w:t>
      </w:r>
      <w:r>
        <w:rPr>
          <w:rFonts w:hAnsi="微软雅黑"/>
          <w:color w:val="333333"/>
          <w:sz w:val="32"/>
          <w:szCs w:val="32"/>
          <w:shd w:val="clear" w:color="auto" w:fill="FFFFFF"/>
        </w:rPr>
        <w:t>;</w:t>
      </w:r>
      <w:r>
        <w:rPr>
          <w:rFonts w:hint="eastAsia" w:hAnsi="微软雅黑"/>
          <w:color w:val="333333"/>
          <w:sz w:val="32"/>
          <w:szCs w:val="32"/>
          <w:shd w:val="clear" w:color="auto" w:fill="FFFFFF"/>
        </w:rPr>
        <w:t>对于</w:t>
      </w:r>
      <w:r>
        <w:fldChar w:fldCharType="begin"/>
      </w:r>
      <w:r>
        <w:instrText xml:space="preserve"> HYPERLINK "https://baike.so.com/doc/6575577-6789341.html" \t "_blank" </w:instrText>
      </w:r>
      <w:r>
        <w:fldChar w:fldCharType="separate"/>
      </w:r>
      <w:r>
        <w:rPr>
          <w:rFonts w:hint="eastAsia" w:hAnsi="微软雅黑"/>
          <w:color w:val="333333"/>
          <w:sz w:val="32"/>
          <w:szCs w:val="32"/>
          <w:shd w:val="clear" w:color="auto" w:fill="FFFFFF"/>
        </w:rPr>
        <w:t>公安机关</w:t>
      </w:r>
      <w:r>
        <w:rPr>
          <w:rFonts w:hint="eastAsia" w:hAnsi="微软雅黑"/>
          <w:color w:val="333333"/>
          <w:sz w:val="32"/>
          <w:szCs w:val="32"/>
          <w:shd w:val="clear" w:color="auto" w:fill="FFFFFF"/>
        </w:rPr>
        <w:fldChar w:fldCharType="end"/>
      </w:r>
      <w:r>
        <w:rPr>
          <w:rFonts w:hint="eastAsia" w:hAnsi="微软雅黑"/>
          <w:color w:val="333333"/>
          <w:sz w:val="32"/>
          <w:szCs w:val="32"/>
          <w:shd w:val="clear" w:color="auto" w:fill="FFFFFF"/>
        </w:rPr>
        <w:t>办理的刑事案件进行审查，决定是否批准逮捕、起诉</w:t>
      </w:r>
      <w:r>
        <w:rPr>
          <w:rFonts w:hAnsi="微软雅黑"/>
          <w:color w:val="333333"/>
          <w:sz w:val="32"/>
          <w:szCs w:val="32"/>
          <w:shd w:val="clear" w:color="auto" w:fill="FFFFFF"/>
        </w:rPr>
        <w:t>;</w:t>
      </w:r>
      <w:r>
        <w:rPr>
          <w:rFonts w:hint="eastAsia" w:hAnsi="微软雅黑"/>
          <w:color w:val="333333"/>
          <w:sz w:val="32"/>
          <w:szCs w:val="32"/>
          <w:shd w:val="clear" w:color="auto" w:fill="FFFFFF"/>
        </w:rPr>
        <w:t>对于公安机关的立案活动、侦查活动是否合法实行监督</w:t>
      </w:r>
      <w:r>
        <w:rPr>
          <w:rFonts w:hAnsi="微软雅黑"/>
          <w:color w:val="333333"/>
          <w:sz w:val="32"/>
          <w:szCs w:val="32"/>
          <w:shd w:val="clear" w:color="auto" w:fill="FFFFFF"/>
        </w:rPr>
        <w:t>;</w:t>
      </w:r>
      <w:r>
        <w:rPr>
          <w:rFonts w:hint="eastAsia" w:hAnsi="微软雅黑"/>
          <w:color w:val="333333"/>
          <w:sz w:val="32"/>
          <w:szCs w:val="32"/>
          <w:shd w:val="clear" w:color="auto" w:fill="FFFFFF"/>
        </w:rPr>
        <w:t>对于刑事案件提起公诉，支持公诉</w:t>
      </w:r>
      <w:r>
        <w:rPr>
          <w:rFonts w:hAnsi="微软雅黑"/>
          <w:color w:val="333333"/>
          <w:sz w:val="32"/>
          <w:szCs w:val="32"/>
          <w:shd w:val="clear" w:color="auto" w:fill="FFFFFF"/>
        </w:rPr>
        <w:t>;</w:t>
      </w:r>
      <w:r>
        <w:rPr>
          <w:rFonts w:hint="eastAsia" w:hAnsi="微软雅黑"/>
          <w:color w:val="333333"/>
          <w:sz w:val="32"/>
          <w:szCs w:val="32"/>
          <w:shd w:val="clear" w:color="auto" w:fill="FFFFFF"/>
        </w:rPr>
        <w:t>对于人民法院刑事审判活动是否合法实行监督</w:t>
      </w:r>
      <w:r>
        <w:rPr>
          <w:rFonts w:hAnsi="微软雅黑"/>
          <w:color w:val="333333"/>
          <w:sz w:val="32"/>
          <w:szCs w:val="32"/>
          <w:shd w:val="clear" w:color="auto" w:fill="FFFFFF"/>
        </w:rPr>
        <w:t>;</w:t>
      </w:r>
      <w:r>
        <w:rPr>
          <w:rFonts w:hint="eastAsia" w:hAnsi="微软雅黑"/>
          <w:color w:val="333333"/>
          <w:sz w:val="32"/>
          <w:szCs w:val="32"/>
          <w:shd w:val="clear" w:color="auto" w:fill="FFFFFF"/>
        </w:rPr>
        <w:t>对于刑事案件判决、裁定的执行和监狱、看守所、劳动改造机关的活动是否合法实行监督</w:t>
      </w:r>
      <w:r>
        <w:rPr>
          <w:rFonts w:hAnsi="微软雅黑"/>
          <w:color w:val="333333"/>
          <w:sz w:val="32"/>
          <w:szCs w:val="32"/>
          <w:shd w:val="clear" w:color="auto" w:fill="FFFFFF"/>
        </w:rPr>
        <w:t>;</w:t>
      </w:r>
      <w:r>
        <w:rPr>
          <w:rFonts w:hint="eastAsia" w:hAnsi="微软雅黑"/>
          <w:color w:val="333333"/>
          <w:sz w:val="32"/>
          <w:szCs w:val="32"/>
          <w:shd w:val="clear" w:color="auto" w:fill="FFFFFF"/>
        </w:rPr>
        <w:t>对于民事诉讼和行政诉讼是否合法实行监督</w:t>
      </w:r>
      <w:r>
        <w:rPr>
          <w:rFonts w:hAnsi="微软雅黑"/>
          <w:color w:val="333333"/>
          <w:sz w:val="32"/>
          <w:szCs w:val="32"/>
          <w:shd w:val="clear" w:color="auto" w:fill="FFFFFF"/>
        </w:rPr>
        <w:t>;</w:t>
      </w:r>
      <w:r>
        <w:rPr>
          <w:rFonts w:hint="eastAsia" w:hAnsi="微软雅黑"/>
          <w:color w:val="333333"/>
          <w:sz w:val="32"/>
          <w:szCs w:val="32"/>
          <w:shd w:val="clear" w:color="auto" w:fill="FFFFFF"/>
        </w:rPr>
        <w:t>法律规定的其他职权。</w:t>
      </w:r>
    </w:p>
    <w:p>
      <w:pPr>
        <w:widowControl/>
        <w:numPr>
          <w:ilvl w:val="0"/>
          <w:numId w:val="4"/>
        </w:numPr>
        <w:adjustRightInd w:val="0"/>
        <w:snapToGrid w:val="0"/>
        <w:spacing w:line="580" w:lineRule="exact"/>
        <w:ind w:left="0" w:leftChars="0"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人员概况。</w:t>
      </w:r>
    </w:p>
    <w:p>
      <w:pPr>
        <w:widowControl/>
        <w:numPr>
          <w:ilvl w:val="0"/>
          <w:numId w:val="0"/>
        </w:numPr>
        <w:adjustRightInd w:val="0"/>
        <w:snapToGrid w:val="0"/>
        <w:spacing w:line="580" w:lineRule="exact"/>
        <w:ind w:firstLine="640" w:firstLineChars="200"/>
        <w:contextualSpacing/>
        <w:jc w:val="left"/>
        <w:rPr>
          <w:rFonts w:hint="default" w:ascii="仿宋_GB2312" w:hAnsi="宋体" w:eastAsia="仿宋_GB2312" w:cs="宋体"/>
          <w:color w:val="000000"/>
          <w:kern w:val="0"/>
          <w:sz w:val="32"/>
          <w:szCs w:val="32"/>
          <w:shd w:val="clear" w:color="auto" w:fill="FFFFFF"/>
          <w:lang w:val="en-US" w:eastAsia="zh-CN"/>
        </w:rPr>
      </w:pPr>
      <w:r>
        <w:rPr>
          <w:rFonts w:hint="eastAsia" w:ascii="仿宋_GB2312" w:hAnsi="宋体" w:eastAsia="仿宋_GB2312" w:cs="宋体"/>
          <w:color w:val="000000"/>
          <w:kern w:val="0"/>
          <w:sz w:val="32"/>
          <w:szCs w:val="32"/>
          <w:shd w:val="clear" w:color="auto" w:fill="FFFFFF"/>
          <w:lang w:val="en-US" w:eastAsia="zh-CN"/>
        </w:rPr>
        <w:t>2019年，荥经县检察院共有干警38名，其中：政法专项编制31名，事业编制4名，工勤编制3名</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p>
    <w:p>
      <w:pPr>
        <w:spacing w:line="600" w:lineRule="exact"/>
        <w:ind w:firstLine="640" w:firstLineChars="200"/>
        <w:rPr>
          <w:rFonts w:hint="eastAsia" w:ascii="仿宋_GB2312" w:hAnsi="宋体" w:eastAsia="仿宋_GB2312" w:cs="宋体"/>
          <w:color w:val="000000"/>
          <w:kern w:val="0"/>
          <w:sz w:val="32"/>
          <w:szCs w:val="32"/>
          <w:shd w:val="clear" w:color="auto" w:fill="FFFFFF"/>
          <w:lang w:val="zh-CN"/>
        </w:rPr>
      </w:pPr>
      <w:r>
        <w:rPr>
          <w:rFonts w:hint="eastAsia" w:ascii="仿宋" w:hAnsi="仿宋" w:eastAsia="仿宋"/>
          <w:color w:val="000000"/>
          <w:sz w:val="32"/>
          <w:szCs w:val="32"/>
        </w:rPr>
        <w:t>2019年度收入总计968.09万元，与2018年相比，收入总计增加189.45万元，增长24.33</w:t>
      </w:r>
      <w:r>
        <w:rPr>
          <w:rFonts w:ascii="仿宋" w:hAnsi="仿宋" w:eastAsia="仿宋"/>
          <w:color w:val="000000"/>
          <w:sz w:val="32"/>
          <w:szCs w:val="32"/>
        </w:rPr>
        <w:t>%</w:t>
      </w:r>
      <w:r>
        <w:rPr>
          <w:rFonts w:hint="eastAsia" w:ascii="仿宋" w:hAnsi="仿宋" w:eastAsia="仿宋"/>
          <w:color w:val="000000"/>
          <w:sz w:val="32"/>
          <w:szCs w:val="32"/>
        </w:rPr>
        <w:t>。主要变动原因是人员工资及日常办案开支增加。</w:t>
      </w:r>
    </w:p>
    <w:p>
      <w:pPr>
        <w:widowControl/>
        <w:numPr>
          <w:ilvl w:val="0"/>
          <w:numId w:val="5"/>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部门财政资金支出情况。</w:t>
      </w:r>
    </w:p>
    <w:p>
      <w:pPr>
        <w:widowControl/>
        <w:numPr>
          <w:ilvl w:val="0"/>
          <w:numId w:val="0"/>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 w:hAnsi="仿宋" w:eastAsia="仿宋"/>
          <w:color w:val="000000"/>
          <w:sz w:val="32"/>
          <w:szCs w:val="32"/>
        </w:rPr>
        <w:t>2019年度支出总计826.12万元，与2018年相比，支出总计增加133.07万元，增长19.20</w:t>
      </w:r>
      <w:r>
        <w:rPr>
          <w:rFonts w:ascii="仿宋" w:hAnsi="仿宋" w:eastAsia="仿宋"/>
          <w:color w:val="000000"/>
          <w:sz w:val="32"/>
          <w:szCs w:val="32"/>
        </w:rPr>
        <w:t>%</w:t>
      </w:r>
      <w:r>
        <w:rPr>
          <w:rFonts w:hint="eastAsia" w:ascii="仿宋" w:hAnsi="仿宋" w:eastAsia="仿宋"/>
          <w:color w:val="000000"/>
          <w:sz w:val="32"/>
          <w:szCs w:val="32"/>
        </w:rPr>
        <w:t>。主要变动原因是人员工资及日常办案开支增加。</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p>
    <w:p>
      <w:pPr>
        <w:spacing w:line="580" w:lineRule="exact"/>
        <w:ind w:firstLine="640" w:firstLineChars="200"/>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为确保年度预算编制更加科学、精确、完善，我院严格按照财政相关文件要求，依照“统筹兼顾、厉行节约、保障重点、注重绩效”的原则，结合当年重点工作需要，规范编制部门预算，切实提高预算编制质量。一是夯实预算编制基础。认真核实我院人员编制、车辆编制以及办公面积，准确掌握实有在职、离退休人员人数及各职级情况，公务用车实有数量等，据此测算出</w:t>
      </w:r>
      <w:r>
        <w:rPr>
          <w:rFonts w:ascii="仿宋_GB2312" w:eastAsia="仿宋_GB2312"/>
          <w:color w:val="333333"/>
          <w:sz w:val="32"/>
          <w:szCs w:val="32"/>
          <w:shd w:val="clear" w:color="auto" w:fill="FFFFFF"/>
        </w:rPr>
        <w:t>201</w:t>
      </w:r>
      <w:r>
        <w:rPr>
          <w:rFonts w:hint="eastAsia" w:ascii="仿宋_GB2312" w:eastAsia="仿宋_GB2312"/>
          <w:color w:val="333333"/>
          <w:sz w:val="32"/>
          <w:szCs w:val="32"/>
          <w:shd w:val="clear" w:color="auto" w:fill="FFFFFF"/>
          <w:lang w:val="en-US" w:eastAsia="zh-CN"/>
        </w:rPr>
        <w:t>9</w:t>
      </w:r>
      <w:r>
        <w:rPr>
          <w:rFonts w:hint="eastAsia" w:ascii="仿宋_GB2312" w:eastAsia="仿宋_GB2312"/>
          <w:color w:val="333333"/>
          <w:sz w:val="32"/>
          <w:szCs w:val="32"/>
          <w:shd w:val="clear" w:color="auto" w:fill="FFFFFF"/>
        </w:rPr>
        <w:t>年度人员经费、公用经费等需求量。二是切实做好预算编制工作。一方面做好基本支出预算编制，确保人员经费和日常公用经费编制科学准确。另一方面认真梳理、筛选、汇总我院</w:t>
      </w:r>
      <w:r>
        <w:rPr>
          <w:rFonts w:ascii="仿宋_GB2312" w:eastAsia="仿宋_GB2312"/>
          <w:color w:val="333333"/>
          <w:sz w:val="32"/>
          <w:szCs w:val="32"/>
          <w:shd w:val="clear" w:color="auto" w:fill="FFFFFF"/>
        </w:rPr>
        <w:t>201</w:t>
      </w:r>
      <w:r>
        <w:rPr>
          <w:rFonts w:hint="eastAsia" w:ascii="仿宋_GB2312" w:eastAsia="仿宋_GB2312"/>
          <w:color w:val="333333"/>
          <w:sz w:val="32"/>
          <w:szCs w:val="32"/>
          <w:shd w:val="clear" w:color="auto" w:fill="FFFFFF"/>
          <w:lang w:val="en-US" w:eastAsia="zh-CN"/>
        </w:rPr>
        <w:t>9</w:t>
      </w:r>
      <w:r>
        <w:rPr>
          <w:rFonts w:hint="eastAsia" w:ascii="仿宋_GB2312" w:eastAsia="仿宋_GB2312"/>
          <w:color w:val="333333"/>
          <w:sz w:val="32"/>
          <w:szCs w:val="32"/>
          <w:shd w:val="clear" w:color="auto" w:fill="FFFFFF"/>
        </w:rPr>
        <w:t>年重点工作及项目经费需求。三是做好绩效目标管理工作。从时间要求、质量、规模等方面加强目标绩效管理，绩效目标指向明确，符合国家政策法规和检察职能要求，从数量、质量、成本、时效、效益等方面细化量化绩效目标，确保在一定期限内如期实现。四是完善预算编制后续工作。预算编制完成后，按照县财政局规定的时间节点送审，确保预算编制质量，杜绝工作疏漏。</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（二）结果应用情况。</w:t>
      </w:r>
    </w:p>
    <w:p>
      <w:pPr>
        <w:widowControl/>
        <w:adjustRightInd w:val="0"/>
        <w:snapToGrid w:val="0"/>
        <w:spacing w:line="580" w:lineRule="exact"/>
        <w:ind w:firstLine="640" w:firstLineChars="200"/>
        <w:contextualSpacing/>
        <w:jc w:val="left"/>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按照财政局统一部署，我院高度重视绩效考评工作，制定了绩效总目标，依照国家政策法规规定和本部门实际情况，健全财务基础管理制度和约束机制，依法、有效地使用财政资金，为全面完成年度目标任务提供了坚强保证。</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（一）评价结论。</w:t>
      </w:r>
    </w:p>
    <w:p>
      <w:pPr>
        <w:spacing w:line="580" w:lineRule="exact"/>
        <w:ind w:firstLine="640" w:firstLineChars="200"/>
        <w:rPr>
          <w:rFonts w:hint="eastAsia" w:ascii="仿宋_GB2312" w:hAnsi="宋体" w:eastAsia="仿宋_GB2312" w:cs="宋体"/>
          <w:color w:val="000000"/>
          <w:kern w:val="0"/>
          <w:sz w:val="32"/>
          <w:szCs w:val="32"/>
          <w:shd w:val="clear" w:color="auto" w:fill="FFFFFF"/>
          <w:lang w:val="zh-CN"/>
        </w:rPr>
      </w:pPr>
      <w:r>
        <w:rPr>
          <w:rFonts w:hint="eastAsia" w:ascii="仿宋_GB2312" w:eastAsia="仿宋_GB2312"/>
          <w:color w:val="333333"/>
          <w:sz w:val="32"/>
          <w:szCs w:val="32"/>
          <w:shd w:val="clear" w:color="auto" w:fill="FFFFFF"/>
        </w:rPr>
        <w:t>通过绩效评价，我们认为，</w:t>
      </w:r>
      <w:r>
        <w:rPr>
          <w:rFonts w:ascii="仿宋_GB2312" w:eastAsia="仿宋_GB2312"/>
          <w:color w:val="333333"/>
          <w:sz w:val="32"/>
          <w:szCs w:val="32"/>
          <w:shd w:val="clear" w:color="auto" w:fill="FFFFFF"/>
        </w:rPr>
        <w:t>201</w:t>
      </w:r>
      <w:r>
        <w:rPr>
          <w:rFonts w:hint="eastAsia" w:ascii="仿宋_GB2312" w:eastAsia="仿宋_GB2312"/>
          <w:color w:val="333333"/>
          <w:sz w:val="32"/>
          <w:szCs w:val="32"/>
          <w:shd w:val="clear" w:color="auto" w:fill="FFFFFF"/>
          <w:lang w:val="en-US" w:eastAsia="zh-CN"/>
        </w:rPr>
        <w:t>9</w:t>
      </w:r>
      <w:r>
        <w:rPr>
          <w:rFonts w:hint="eastAsia" w:ascii="仿宋_GB2312" w:eastAsia="仿宋_GB2312"/>
          <w:color w:val="333333"/>
          <w:sz w:val="32"/>
          <w:szCs w:val="32"/>
          <w:shd w:val="clear" w:color="auto" w:fill="FFFFFF"/>
        </w:rPr>
        <w:t>年度部门预算具有明确的用途和目标，制定了详细的执行计划，资金到位及时并严格按照财政有关规定使用。预算决策、管理、执行等日益规范，能较好地满足工作需要，取得了良好经济效益和社会效益。</w:t>
      </w:r>
    </w:p>
    <w:p>
      <w:pPr>
        <w:widowControl/>
        <w:numPr>
          <w:ilvl w:val="0"/>
          <w:numId w:val="0"/>
        </w:numPr>
        <w:adjustRightInd w:val="0"/>
        <w:snapToGrid w:val="0"/>
        <w:spacing w:line="580" w:lineRule="exact"/>
        <w:ind w:left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（二）存在问题。</w:t>
      </w:r>
    </w:p>
    <w:p>
      <w:pPr>
        <w:spacing w:line="580" w:lineRule="exact"/>
        <w:ind w:firstLine="640" w:firstLineChars="200"/>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受评价指标所限，部分项目效果无法量化，评价结果参差不齐。</w:t>
      </w:r>
    </w:p>
    <w:p>
      <w:pPr>
        <w:spacing w:line="580" w:lineRule="exact"/>
        <w:ind w:firstLine="640" w:firstLineChars="200"/>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（三）改进建议。</w:t>
      </w:r>
    </w:p>
    <w:p>
      <w:pPr>
        <w:spacing w:line="580" w:lineRule="exact"/>
        <w:ind w:firstLine="640" w:firstLineChars="200"/>
        <w:rPr>
          <w:rFonts w:ascii="仿宋_GB2312" w:hAnsi="仿宋_GB2312" w:eastAsia="仿宋_GB2312" w:cs="仿宋_GB2312"/>
          <w:sz w:val="32"/>
          <w:szCs w:val="32"/>
        </w:rPr>
      </w:pPr>
      <w:r>
        <w:rPr>
          <w:rFonts w:hint="eastAsia" w:ascii="仿宋_GB2312" w:eastAsia="仿宋_GB2312"/>
          <w:color w:val="333333"/>
          <w:sz w:val="32"/>
          <w:szCs w:val="32"/>
          <w:shd w:val="clear" w:color="auto" w:fill="FFFFFF"/>
        </w:rPr>
        <w:t>加大对财政资金支出绩效评价工作的培训力度，进一步提高参评人员的业务素质，切实提升资金支出绩效评价工作水平。</w:t>
      </w:r>
    </w:p>
    <w:p>
      <w:pPr>
        <w:spacing w:line="580" w:lineRule="exact"/>
        <w:ind w:firstLine="640" w:firstLineChars="200"/>
        <w:rPr>
          <w:rFonts w:ascii="仿宋_GB2312" w:hAnsi="仿宋_GB2312" w:eastAsia="仿宋_GB2312" w:cs="仿宋_GB2312"/>
          <w:sz w:val="32"/>
          <w:szCs w:val="32"/>
        </w:rPr>
      </w:pPr>
    </w:p>
    <w:p>
      <w:pPr>
        <w:widowControl/>
        <w:jc w:val="left"/>
        <w:rPr>
          <w:rStyle w:val="24"/>
          <w:rFonts w:ascii="黑体" w:hAnsi="黑体" w:eastAsia="黑体"/>
          <w:b w:val="0"/>
        </w:rPr>
      </w:pPr>
    </w:p>
    <w:p>
      <w:pPr>
        <w:widowControl/>
        <w:jc w:val="left"/>
        <w:rPr>
          <w:rStyle w:val="24"/>
          <w:rFonts w:ascii="黑体" w:hAnsi="黑体" w:eastAsia="黑体"/>
          <w:b w:val="0"/>
        </w:rPr>
      </w:pPr>
      <w:r>
        <w:rPr>
          <w:rStyle w:val="24"/>
          <w:rFonts w:ascii="黑体" w:hAnsi="黑体" w:eastAsia="黑体"/>
          <w:b w:val="0"/>
        </w:rPr>
        <w:br w:type="page"/>
      </w:r>
    </w:p>
    <w:p>
      <w:pPr>
        <w:spacing w:line="600" w:lineRule="exact"/>
        <w:jc w:val="center"/>
        <w:outlineLvl w:val="9"/>
        <w:rPr>
          <w:rStyle w:val="24"/>
          <w:rFonts w:ascii="黑体" w:hAnsi="黑体" w:eastAsia="黑体"/>
          <w:b w:val="0"/>
        </w:rPr>
      </w:pPr>
    </w:p>
    <w:p>
      <w:pPr>
        <w:spacing w:line="600" w:lineRule="exact"/>
        <w:jc w:val="center"/>
        <w:outlineLvl w:val="0"/>
        <w:rPr>
          <w:rStyle w:val="24"/>
          <w:rFonts w:ascii="黑体" w:hAnsi="黑体" w:eastAsia="黑体"/>
          <w:b w:val="0"/>
        </w:rPr>
      </w:pPr>
      <w:bookmarkStart w:id="82" w:name="_Toc15396618"/>
      <w:bookmarkStart w:id="83" w:name="_Toc2040"/>
      <w:r>
        <w:rPr>
          <w:rFonts w:hint="eastAsia" w:ascii="黑体" w:hAnsi="黑体" w:eastAsia="黑体"/>
          <w:color w:val="000000"/>
          <w:sz w:val="44"/>
          <w:szCs w:val="44"/>
        </w:rPr>
        <w:t>第</w:t>
      </w:r>
      <w:r>
        <w:rPr>
          <w:rStyle w:val="24"/>
          <w:rFonts w:hint="eastAsia" w:ascii="黑体" w:hAnsi="黑体" w:eastAsia="黑体"/>
          <w:b w:val="0"/>
        </w:rPr>
        <w:t>五部分 附表</w:t>
      </w:r>
      <w:bookmarkEnd w:id="78"/>
      <w:bookmarkEnd w:id="82"/>
      <w:bookmarkEnd w:id="83"/>
    </w:p>
    <w:p>
      <w:pPr>
        <w:spacing w:line="600" w:lineRule="exact"/>
        <w:jc w:val="center"/>
        <w:outlineLvl w:val="9"/>
        <w:rPr>
          <w:rFonts w:ascii="仿宋" w:hAnsi="仿宋" w:eastAsia="仿宋"/>
          <w:b/>
          <w:color w:val="000000"/>
          <w:sz w:val="44"/>
          <w:szCs w:val="44"/>
        </w:rPr>
      </w:pPr>
    </w:p>
    <w:p>
      <w:pPr>
        <w:pStyle w:val="3"/>
        <w:rPr>
          <w:rFonts w:ascii="仿宋" w:hAnsi="仿宋" w:eastAsia="仿宋"/>
          <w:color w:val="000000"/>
        </w:rPr>
      </w:pPr>
      <w:bookmarkStart w:id="84" w:name="_Toc15396619"/>
      <w:bookmarkStart w:id="85" w:name="_Toc14847"/>
      <w:r>
        <w:rPr>
          <w:rFonts w:hint="eastAsia" w:ascii="仿宋" w:hAnsi="仿宋" w:eastAsia="仿宋"/>
          <w:b w:val="0"/>
          <w:color w:val="000000"/>
        </w:rPr>
        <w:t>一、收</w:t>
      </w:r>
      <w:r>
        <w:rPr>
          <w:rStyle w:val="25"/>
          <w:rFonts w:hint="eastAsia" w:ascii="仿宋" w:hAnsi="仿宋" w:eastAsia="仿宋"/>
          <w:b w:val="0"/>
          <w:bCs w:val="0"/>
        </w:rPr>
        <w:t>入支出决算总表</w:t>
      </w:r>
      <w:bookmarkEnd w:id="84"/>
      <w:bookmarkEnd w:id="85"/>
    </w:p>
    <w:p>
      <w:pPr>
        <w:pStyle w:val="3"/>
        <w:rPr>
          <w:rFonts w:ascii="仿宋" w:hAnsi="仿宋" w:eastAsia="仿宋"/>
          <w:color w:val="000000"/>
        </w:rPr>
      </w:pPr>
      <w:bookmarkStart w:id="86" w:name="_Toc15396620"/>
      <w:bookmarkStart w:id="87" w:name="_Toc2882"/>
      <w:r>
        <w:rPr>
          <w:rFonts w:hint="eastAsia" w:ascii="仿宋" w:hAnsi="仿宋" w:eastAsia="仿宋"/>
          <w:b w:val="0"/>
          <w:color w:val="000000"/>
        </w:rPr>
        <w:t>二、收</w:t>
      </w:r>
      <w:r>
        <w:rPr>
          <w:rStyle w:val="25"/>
          <w:rFonts w:hint="eastAsia" w:ascii="仿宋" w:hAnsi="仿宋" w:eastAsia="仿宋"/>
          <w:b w:val="0"/>
          <w:bCs w:val="0"/>
        </w:rPr>
        <w:t>入决算表</w:t>
      </w:r>
      <w:bookmarkEnd w:id="86"/>
      <w:bookmarkEnd w:id="87"/>
    </w:p>
    <w:p>
      <w:pPr>
        <w:pStyle w:val="3"/>
        <w:rPr>
          <w:rFonts w:ascii="仿宋" w:hAnsi="仿宋" w:eastAsia="仿宋"/>
          <w:color w:val="000000"/>
        </w:rPr>
      </w:pPr>
      <w:bookmarkStart w:id="88" w:name="_Toc15396621"/>
      <w:bookmarkStart w:id="89" w:name="_Toc19425"/>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出决算表</w:t>
      </w:r>
      <w:bookmarkEnd w:id="88"/>
      <w:bookmarkEnd w:id="89"/>
    </w:p>
    <w:p>
      <w:pPr>
        <w:pStyle w:val="3"/>
        <w:rPr>
          <w:rFonts w:ascii="仿宋" w:hAnsi="仿宋" w:eastAsia="仿宋"/>
          <w:b w:val="0"/>
          <w:color w:val="000000"/>
        </w:rPr>
      </w:pPr>
      <w:bookmarkStart w:id="90" w:name="_Toc15396622"/>
      <w:bookmarkStart w:id="91" w:name="_Toc28028"/>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90"/>
      <w:bookmarkEnd w:id="91"/>
    </w:p>
    <w:p>
      <w:pPr>
        <w:pStyle w:val="3"/>
        <w:rPr>
          <w:rStyle w:val="25"/>
          <w:rFonts w:ascii="仿宋" w:hAnsi="仿宋" w:eastAsia="仿宋"/>
          <w:b w:val="0"/>
          <w:bCs w:val="0"/>
        </w:rPr>
      </w:pPr>
      <w:bookmarkStart w:id="92" w:name="_Toc15396623"/>
      <w:bookmarkStart w:id="93" w:name="_Toc72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w:t>
      </w:r>
      <w:bookmarkEnd w:id="92"/>
      <w:bookmarkEnd w:id="93"/>
      <w:bookmarkStart w:id="94" w:name="_Toc15396624"/>
    </w:p>
    <w:p>
      <w:pPr>
        <w:pStyle w:val="3"/>
        <w:rPr>
          <w:rFonts w:ascii="仿宋" w:hAnsi="仿宋" w:eastAsia="仿宋"/>
          <w:color w:val="000000"/>
        </w:rPr>
      </w:pPr>
      <w:bookmarkStart w:id="95" w:name="_Toc23443"/>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94"/>
      <w:bookmarkEnd w:id="95"/>
    </w:p>
    <w:p>
      <w:pPr>
        <w:pStyle w:val="3"/>
        <w:rPr>
          <w:rFonts w:ascii="仿宋" w:hAnsi="仿宋" w:eastAsia="仿宋"/>
          <w:color w:val="000000"/>
        </w:rPr>
      </w:pPr>
      <w:bookmarkStart w:id="96" w:name="_Toc15396625"/>
      <w:bookmarkStart w:id="97" w:name="_Toc26697"/>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96"/>
      <w:bookmarkEnd w:id="97"/>
    </w:p>
    <w:p>
      <w:pPr>
        <w:pStyle w:val="3"/>
        <w:rPr>
          <w:rFonts w:ascii="仿宋" w:hAnsi="仿宋" w:eastAsia="仿宋"/>
          <w:color w:val="000000"/>
        </w:rPr>
      </w:pPr>
      <w:bookmarkStart w:id="98" w:name="_Toc15396626"/>
      <w:bookmarkStart w:id="99" w:name="_Toc6520"/>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98"/>
      <w:bookmarkEnd w:id="99"/>
    </w:p>
    <w:p>
      <w:pPr>
        <w:pStyle w:val="3"/>
        <w:rPr>
          <w:rFonts w:ascii="仿宋" w:hAnsi="仿宋" w:eastAsia="仿宋"/>
          <w:color w:val="000000"/>
        </w:rPr>
      </w:pPr>
      <w:bookmarkStart w:id="100" w:name="_Toc15396627"/>
      <w:bookmarkStart w:id="101" w:name="_Toc6376"/>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100"/>
      <w:bookmarkEnd w:id="101"/>
    </w:p>
    <w:p>
      <w:pPr>
        <w:pStyle w:val="3"/>
        <w:rPr>
          <w:rFonts w:ascii="仿宋" w:hAnsi="仿宋" w:eastAsia="仿宋"/>
          <w:color w:val="000000"/>
        </w:rPr>
      </w:pPr>
      <w:bookmarkStart w:id="102" w:name="_Toc15396628"/>
      <w:bookmarkStart w:id="103" w:name="_Toc22229"/>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102"/>
      <w:bookmarkEnd w:id="103"/>
    </w:p>
    <w:p>
      <w:pPr>
        <w:pStyle w:val="3"/>
        <w:rPr>
          <w:rFonts w:ascii="仿宋" w:hAnsi="仿宋" w:eastAsia="仿宋"/>
          <w:color w:val="000000"/>
        </w:rPr>
      </w:pPr>
      <w:bookmarkStart w:id="104" w:name="_Toc15396629"/>
      <w:bookmarkStart w:id="105" w:name="_Toc18628"/>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104"/>
      <w:bookmarkEnd w:id="105"/>
    </w:p>
    <w:p>
      <w:pPr>
        <w:pStyle w:val="3"/>
        <w:rPr>
          <w:rFonts w:ascii="仿宋" w:hAnsi="仿宋" w:eastAsia="仿宋"/>
          <w:color w:val="000000"/>
        </w:rPr>
      </w:pPr>
      <w:bookmarkStart w:id="106" w:name="_Toc15396630"/>
      <w:bookmarkStart w:id="107" w:name="_Toc3713"/>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106"/>
      <w:bookmarkEnd w:id="107"/>
    </w:p>
    <w:p>
      <w:pPr>
        <w:pStyle w:val="3"/>
        <w:rPr>
          <w:rFonts w:ascii="仿宋" w:hAnsi="仿宋" w:eastAsia="仿宋"/>
          <w:color w:val="000000" w:themeColor="text1"/>
        </w:rPr>
      </w:pPr>
      <w:bookmarkStart w:id="108" w:name="_Toc15396631"/>
      <w:bookmarkStart w:id="109" w:name="_Toc20129"/>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108"/>
      <w:bookmarkEnd w:id="109"/>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roman"/>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13</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DEF63AD9"/>
    <w:multiLevelType w:val="singleLevel"/>
    <w:tmpl w:val="DEF63AD9"/>
    <w:lvl w:ilvl="0" w:tentative="0">
      <w:start w:val="2"/>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3E4F812B"/>
    <w:multiLevelType w:val="singleLevel"/>
    <w:tmpl w:val="3E4F812B"/>
    <w:lvl w:ilvl="0" w:tentative="0">
      <w:start w:val="2"/>
      <w:numFmt w:val="chineseCounting"/>
      <w:suff w:val="nothing"/>
      <w:lvlText w:val="（%1）"/>
      <w:lvlJc w:val="left"/>
      <w:rPr>
        <w:rFonts w:hint="eastAsia"/>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05D55"/>
    <w:rsid w:val="000222C6"/>
    <w:rsid w:val="0002549F"/>
    <w:rsid w:val="000468DB"/>
    <w:rsid w:val="0006487A"/>
    <w:rsid w:val="00065F8F"/>
    <w:rsid w:val="00070A43"/>
    <w:rsid w:val="00074948"/>
    <w:rsid w:val="000768F2"/>
    <w:rsid w:val="0009184B"/>
    <w:rsid w:val="00094236"/>
    <w:rsid w:val="0009593C"/>
    <w:rsid w:val="00097322"/>
    <w:rsid w:val="000A6A92"/>
    <w:rsid w:val="000B047F"/>
    <w:rsid w:val="000B33A1"/>
    <w:rsid w:val="000B3530"/>
    <w:rsid w:val="000B5923"/>
    <w:rsid w:val="000B5A48"/>
    <w:rsid w:val="000B6FF3"/>
    <w:rsid w:val="000C2AA0"/>
    <w:rsid w:val="000C3467"/>
    <w:rsid w:val="000C3CA6"/>
    <w:rsid w:val="000D1267"/>
    <w:rsid w:val="000D1D50"/>
    <w:rsid w:val="000D5782"/>
    <w:rsid w:val="000E2A66"/>
    <w:rsid w:val="000E6613"/>
    <w:rsid w:val="000E7119"/>
    <w:rsid w:val="00114E9B"/>
    <w:rsid w:val="00117689"/>
    <w:rsid w:val="00142216"/>
    <w:rsid w:val="00144D6A"/>
    <w:rsid w:val="0014729F"/>
    <w:rsid w:val="00157BAB"/>
    <w:rsid w:val="001654D1"/>
    <w:rsid w:val="00173872"/>
    <w:rsid w:val="00174518"/>
    <w:rsid w:val="0017704D"/>
    <w:rsid w:val="00177A48"/>
    <w:rsid w:val="0018106D"/>
    <w:rsid w:val="001877A7"/>
    <w:rsid w:val="00191536"/>
    <w:rsid w:val="00196687"/>
    <w:rsid w:val="001A5904"/>
    <w:rsid w:val="001C0962"/>
    <w:rsid w:val="001C7390"/>
    <w:rsid w:val="001D7531"/>
    <w:rsid w:val="001E737D"/>
    <w:rsid w:val="001F0592"/>
    <w:rsid w:val="001F7506"/>
    <w:rsid w:val="002006CD"/>
    <w:rsid w:val="00202B36"/>
    <w:rsid w:val="00204B7A"/>
    <w:rsid w:val="00204CDE"/>
    <w:rsid w:val="0021101A"/>
    <w:rsid w:val="00220536"/>
    <w:rsid w:val="00225DF7"/>
    <w:rsid w:val="00235629"/>
    <w:rsid w:val="00260C38"/>
    <w:rsid w:val="002616C0"/>
    <w:rsid w:val="00265372"/>
    <w:rsid w:val="002662AA"/>
    <w:rsid w:val="00280496"/>
    <w:rsid w:val="00294DC9"/>
    <w:rsid w:val="00295495"/>
    <w:rsid w:val="002A31DE"/>
    <w:rsid w:val="002B2613"/>
    <w:rsid w:val="002B3A7A"/>
    <w:rsid w:val="002D19B0"/>
    <w:rsid w:val="002D6D05"/>
    <w:rsid w:val="002F1818"/>
    <w:rsid w:val="002F567B"/>
    <w:rsid w:val="00320247"/>
    <w:rsid w:val="003216A9"/>
    <w:rsid w:val="00335A74"/>
    <w:rsid w:val="0036561B"/>
    <w:rsid w:val="0037013F"/>
    <w:rsid w:val="003710F5"/>
    <w:rsid w:val="00373F0D"/>
    <w:rsid w:val="00380C92"/>
    <w:rsid w:val="00396D92"/>
    <w:rsid w:val="003A484F"/>
    <w:rsid w:val="003A4883"/>
    <w:rsid w:val="003B0BE0"/>
    <w:rsid w:val="003B0C1B"/>
    <w:rsid w:val="003B688C"/>
    <w:rsid w:val="003C0291"/>
    <w:rsid w:val="003C39AE"/>
    <w:rsid w:val="003C4773"/>
    <w:rsid w:val="003C7B60"/>
    <w:rsid w:val="003D0C0F"/>
    <w:rsid w:val="003D1FB2"/>
    <w:rsid w:val="003D66DA"/>
    <w:rsid w:val="003E0613"/>
    <w:rsid w:val="003E1310"/>
    <w:rsid w:val="003E6F55"/>
    <w:rsid w:val="00406254"/>
    <w:rsid w:val="004130F0"/>
    <w:rsid w:val="00416CD4"/>
    <w:rsid w:val="004223DE"/>
    <w:rsid w:val="00434489"/>
    <w:rsid w:val="00437085"/>
    <w:rsid w:val="00443880"/>
    <w:rsid w:val="004464F4"/>
    <w:rsid w:val="00471401"/>
    <w:rsid w:val="00473F31"/>
    <w:rsid w:val="0048263A"/>
    <w:rsid w:val="00485E4F"/>
    <w:rsid w:val="00487E5D"/>
    <w:rsid w:val="004A711F"/>
    <w:rsid w:val="004B199D"/>
    <w:rsid w:val="004B27BE"/>
    <w:rsid w:val="004B4690"/>
    <w:rsid w:val="004E0A2D"/>
    <w:rsid w:val="004E206B"/>
    <w:rsid w:val="004E6DF7"/>
    <w:rsid w:val="004F0FBD"/>
    <w:rsid w:val="004F403E"/>
    <w:rsid w:val="00505A47"/>
    <w:rsid w:val="00512FDA"/>
    <w:rsid w:val="00520DA0"/>
    <w:rsid w:val="00530951"/>
    <w:rsid w:val="00541F71"/>
    <w:rsid w:val="00552BF3"/>
    <w:rsid w:val="005664BB"/>
    <w:rsid w:val="00566FFA"/>
    <w:rsid w:val="0057481D"/>
    <w:rsid w:val="00575F0B"/>
    <w:rsid w:val="0058357A"/>
    <w:rsid w:val="0058486E"/>
    <w:rsid w:val="00585B33"/>
    <w:rsid w:val="0059014D"/>
    <w:rsid w:val="005A439D"/>
    <w:rsid w:val="005B5C64"/>
    <w:rsid w:val="005C6BD0"/>
    <w:rsid w:val="005C6C4C"/>
    <w:rsid w:val="005D1C8B"/>
    <w:rsid w:val="005D468D"/>
    <w:rsid w:val="005D5CED"/>
    <w:rsid w:val="005E3777"/>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6F7515"/>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97D86"/>
    <w:rsid w:val="007D1682"/>
    <w:rsid w:val="007D312A"/>
    <w:rsid w:val="007D3F19"/>
    <w:rsid w:val="007E23B0"/>
    <w:rsid w:val="007F1991"/>
    <w:rsid w:val="007F2C2F"/>
    <w:rsid w:val="007F55FC"/>
    <w:rsid w:val="007F5665"/>
    <w:rsid w:val="00800112"/>
    <w:rsid w:val="00813348"/>
    <w:rsid w:val="008253BB"/>
    <w:rsid w:val="0083391F"/>
    <w:rsid w:val="00833962"/>
    <w:rsid w:val="0083706E"/>
    <w:rsid w:val="008408F6"/>
    <w:rsid w:val="008423A5"/>
    <w:rsid w:val="00850625"/>
    <w:rsid w:val="00853718"/>
    <w:rsid w:val="00855221"/>
    <w:rsid w:val="00860645"/>
    <w:rsid w:val="00871F71"/>
    <w:rsid w:val="0087244C"/>
    <w:rsid w:val="00872FD8"/>
    <w:rsid w:val="00885AF4"/>
    <w:rsid w:val="008939CD"/>
    <w:rsid w:val="008B768C"/>
    <w:rsid w:val="008B7E84"/>
    <w:rsid w:val="008C4DB1"/>
    <w:rsid w:val="008C4EAF"/>
    <w:rsid w:val="008C5176"/>
    <w:rsid w:val="008C7FD0"/>
    <w:rsid w:val="008D518B"/>
    <w:rsid w:val="008E1DE7"/>
    <w:rsid w:val="008E63E7"/>
    <w:rsid w:val="008E707C"/>
    <w:rsid w:val="00900B08"/>
    <w:rsid w:val="00902155"/>
    <w:rsid w:val="00902FA3"/>
    <w:rsid w:val="00923564"/>
    <w:rsid w:val="0092392E"/>
    <w:rsid w:val="009315F9"/>
    <w:rsid w:val="00933499"/>
    <w:rsid w:val="00935C98"/>
    <w:rsid w:val="009363FA"/>
    <w:rsid w:val="00946945"/>
    <w:rsid w:val="00951248"/>
    <w:rsid w:val="0095152F"/>
    <w:rsid w:val="00954C49"/>
    <w:rsid w:val="00955E37"/>
    <w:rsid w:val="00965982"/>
    <w:rsid w:val="0097099F"/>
    <w:rsid w:val="00971997"/>
    <w:rsid w:val="00971FFC"/>
    <w:rsid w:val="0098660A"/>
    <w:rsid w:val="009931C3"/>
    <w:rsid w:val="00994433"/>
    <w:rsid w:val="00996572"/>
    <w:rsid w:val="009B2C43"/>
    <w:rsid w:val="009B4EAE"/>
    <w:rsid w:val="009B51F5"/>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96F87"/>
    <w:rsid w:val="00AA1033"/>
    <w:rsid w:val="00AB64C9"/>
    <w:rsid w:val="00AC3C6A"/>
    <w:rsid w:val="00AD0F83"/>
    <w:rsid w:val="00AD5620"/>
    <w:rsid w:val="00AD656B"/>
    <w:rsid w:val="00AD7C1B"/>
    <w:rsid w:val="00AE16BA"/>
    <w:rsid w:val="00AE1EBE"/>
    <w:rsid w:val="00AF0BAE"/>
    <w:rsid w:val="00B03C9D"/>
    <w:rsid w:val="00B060AE"/>
    <w:rsid w:val="00B06825"/>
    <w:rsid w:val="00B10517"/>
    <w:rsid w:val="00B14E76"/>
    <w:rsid w:val="00B161B8"/>
    <w:rsid w:val="00B2048C"/>
    <w:rsid w:val="00B310B9"/>
    <w:rsid w:val="00B35F3F"/>
    <w:rsid w:val="00B36CBB"/>
    <w:rsid w:val="00B425E0"/>
    <w:rsid w:val="00B440AA"/>
    <w:rsid w:val="00B44B70"/>
    <w:rsid w:val="00B458CF"/>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25122"/>
    <w:rsid w:val="00C30E69"/>
    <w:rsid w:val="00C33E72"/>
    <w:rsid w:val="00C354B2"/>
    <w:rsid w:val="00C35554"/>
    <w:rsid w:val="00C42709"/>
    <w:rsid w:val="00C533CC"/>
    <w:rsid w:val="00C5751C"/>
    <w:rsid w:val="00C61BFC"/>
    <w:rsid w:val="00C62B85"/>
    <w:rsid w:val="00C65438"/>
    <w:rsid w:val="00C71E34"/>
    <w:rsid w:val="00C91CBB"/>
    <w:rsid w:val="00CA5D69"/>
    <w:rsid w:val="00CB4E70"/>
    <w:rsid w:val="00CC09B6"/>
    <w:rsid w:val="00CC666F"/>
    <w:rsid w:val="00CD1E3F"/>
    <w:rsid w:val="00CE44F6"/>
    <w:rsid w:val="00CE49DA"/>
    <w:rsid w:val="00CE7B61"/>
    <w:rsid w:val="00D00095"/>
    <w:rsid w:val="00D114F0"/>
    <w:rsid w:val="00D20620"/>
    <w:rsid w:val="00D24AED"/>
    <w:rsid w:val="00D254F7"/>
    <w:rsid w:val="00D26091"/>
    <w:rsid w:val="00D2685C"/>
    <w:rsid w:val="00D34E7C"/>
    <w:rsid w:val="00D35489"/>
    <w:rsid w:val="00D36AFE"/>
    <w:rsid w:val="00D401F2"/>
    <w:rsid w:val="00D51276"/>
    <w:rsid w:val="00D7035F"/>
    <w:rsid w:val="00DA634F"/>
    <w:rsid w:val="00DA65AC"/>
    <w:rsid w:val="00DB1913"/>
    <w:rsid w:val="00DB2C2B"/>
    <w:rsid w:val="00DB66A4"/>
    <w:rsid w:val="00DC410D"/>
    <w:rsid w:val="00DC5A81"/>
    <w:rsid w:val="00DC68CA"/>
    <w:rsid w:val="00DC7CBA"/>
    <w:rsid w:val="00DD73B7"/>
    <w:rsid w:val="00DF28BC"/>
    <w:rsid w:val="00DF34B9"/>
    <w:rsid w:val="00E01053"/>
    <w:rsid w:val="00E07ACF"/>
    <w:rsid w:val="00E331A1"/>
    <w:rsid w:val="00E33202"/>
    <w:rsid w:val="00E336A9"/>
    <w:rsid w:val="00E42702"/>
    <w:rsid w:val="00E472B1"/>
    <w:rsid w:val="00E50624"/>
    <w:rsid w:val="00E568DF"/>
    <w:rsid w:val="00E64269"/>
    <w:rsid w:val="00E66797"/>
    <w:rsid w:val="00E82267"/>
    <w:rsid w:val="00E853CE"/>
    <w:rsid w:val="00E867B6"/>
    <w:rsid w:val="00E87F08"/>
    <w:rsid w:val="00E9430A"/>
    <w:rsid w:val="00EA010F"/>
    <w:rsid w:val="00ED164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B71"/>
    <w:rsid w:val="00F36D8F"/>
    <w:rsid w:val="00F417B1"/>
    <w:rsid w:val="00F45853"/>
    <w:rsid w:val="00F602DF"/>
    <w:rsid w:val="00F754A1"/>
    <w:rsid w:val="00F81FD9"/>
    <w:rsid w:val="00F841AA"/>
    <w:rsid w:val="00F84A94"/>
    <w:rsid w:val="00F87E96"/>
    <w:rsid w:val="00FA23E8"/>
    <w:rsid w:val="00FC2987"/>
    <w:rsid w:val="00FC53A8"/>
    <w:rsid w:val="00FD3CC1"/>
    <w:rsid w:val="00FD4B23"/>
    <w:rsid w:val="00FF1E02"/>
    <w:rsid w:val="00FF30B4"/>
    <w:rsid w:val="03130166"/>
    <w:rsid w:val="05547E20"/>
    <w:rsid w:val="06003F73"/>
    <w:rsid w:val="09FC1BA7"/>
    <w:rsid w:val="0A20173B"/>
    <w:rsid w:val="0F2C033A"/>
    <w:rsid w:val="10C055FF"/>
    <w:rsid w:val="14EB0DA8"/>
    <w:rsid w:val="14F93127"/>
    <w:rsid w:val="16BB723D"/>
    <w:rsid w:val="1C202A5E"/>
    <w:rsid w:val="20425CA0"/>
    <w:rsid w:val="240371BF"/>
    <w:rsid w:val="286C11FE"/>
    <w:rsid w:val="29FD04D3"/>
    <w:rsid w:val="2D52608B"/>
    <w:rsid w:val="2F851327"/>
    <w:rsid w:val="319F7F4E"/>
    <w:rsid w:val="32D97E00"/>
    <w:rsid w:val="349D29F4"/>
    <w:rsid w:val="34F70C2F"/>
    <w:rsid w:val="35B52F9C"/>
    <w:rsid w:val="394148C2"/>
    <w:rsid w:val="400C1EB7"/>
    <w:rsid w:val="46FC7D83"/>
    <w:rsid w:val="47CA787A"/>
    <w:rsid w:val="4DCB6794"/>
    <w:rsid w:val="4ECE2238"/>
    <w:rsid w:val="56EA3D05"/>
    <w:rsid w:val="5B926629"/>
    <w:rsid w:val="62C12718"/>
    <w:rsid w:val="686D2CC6"/>
    <w:rsid w:val="68DD51D4"/>
    <w:rsid w:val="6A404889"/>
    <w:rsid w:val="6A7C3D4D"/>
    <w:rsid w:val="6F52524A"/>
    <w:rsid w:val="7240069D"/>
    <w:rsid w:val="72734D90"/>
    <w:rsid w:val="79B85E78"/>
    <w:rsid w:val="7B754024"/>
    <w:rsid w:val="7E4D311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5"/>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2"/>
    <w:qFormat/>
    <w:uiPriority w:val="9"/>
    <w:rPr>
      <w:rFonts w:ascii="Times New Roman" w:hAnsi="Times New Roman"/>
      <w:b/>
      <w:bCs/>
      <w:kern w:val="44"/>
      <w:sz w:val="44"/>
      <w:szCs w:val="44"/>
    </w:rPr>
  </w:style>
  <w:style w:type="character" w:customStyle="1" w:styleId="25">
    <w:name w:val="标题 2 Char"/>
    <w:basedOn w:val="13"/>
    <w:link w:val="3"/>
    <w:qFormat/>
    <w:uiPriority w:val="9"/>
    <w:rPr>
      <w:rFonts w:asciiTheme="majorHAnsi" w:hAnsiTheme="majorHAnsi" w:eastAsiaTheme="majorEastAsia" w:cstheme="majorBidi"/>
      <w:b/>
      <w:bCs/>
      <w:kern w:val="2"/>
      <w:sz w:val="32"/>
      <w:szCs w:val="32"/>
    </w:rPr>
  </w:style>
  <w:style w:type="paragraph" w:customStyle="1" w:styleId="26">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4"/>
    <w:qFormat/>
    <w:uiPriority w:val="9"/>
    <w:rPr>
      <w:rFonts w:ascii="Times New Roman" w:hAnsi="Times New Roman"/>
      <w:b/>
      <w:bCs/>
      <w:kern w:val="2"/>
      <w:sz w:val="32"/>
      <w:szCs w:val="32"/>
    </w:rPr>
  </w:style>
  <w:style w:type="paragraph" w:customStyle="1" w:styleId="29">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0">
    <w:name w:val="WPSOffice手动目录 1"/>
    <w:uiPriority w:val="0"/>
    <w:pPr>
      <w:ind w:leftChars="0"/>
    </w:pPr>
    <w:rPr>
      <w:sz w:val="20"/>
      <w:szCs w:val="20"/>
    </w:rPr>
  </w:style>
  <w:style w:type="paragraph" w:customStyle="1" w:styleId="31">
    <w:name w:val="WPSOffice手动目录 2"/>
    <w:uiPriority w:val="0"/>
    <w:pPr>
      <w:ind w:leftChars="2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6032;&#24314;%20XLSX%20&#24037;&#20316;&#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26032;&#24314;%20XLSX%20&#24037;&#20316;&#3492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6032;&#24314;%20XLSX%20&#24037;&#20316;&#3492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26032;&#24314;%20XLSX%20&#24037;&#20316;&#3492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strator\Desktop\&#26032;&#24314;%20XLSX%20&#24037;&#20316;&#3492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Administrator\Desktop\&#26032;&#24314;%20XLSX%20&#24037;&#20316;&#3492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dministrator\Desktop\&#26032;&#24314;%20XLSX%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a:t>
            </a:r>
          </a:p>
        </c:rich>
      </c:tx>
      <c:layout/>
      <c:overlay val="0"/>
      <c:spPr>
        <a:noFill/>
        <a:ln>
          <a:noFill/>
        </a:ln>
        <a:effectLst/>
      </c:spPr>
    </c:title>
    <c:autoTitleDeleted val="0"/>
    <c:plotArea>
      <c:layout/>
      <c:barChart>
        <c:barDir val="col"/>
        <c:grouping val="clustered"/>
        <c:varyColors val="0"/>
        <c:ser>
          <c:idx val="0"/>
          <c:order val="0"/>
          <c:tx>
            <c:strRef>
              <c:f>'[新建 XLSX 工作表.xlsx]Sheet1'!$A$2</c:f>
              <c:strCache>
                <c:ptCount val="1"/>
                <c:pt idx="0">
                  <c:v>总收入</c:v>
                </c:pt>
              </c:strCache>
            </c:strRef>
          </c:tx>
          <c:spPr>
            <a:solidFill>
              <a:schemeClr val="accent1"/>
            </a:solidFill>
            <a:ln>
              <a:noFill/>
            </a:ln>
            <a:effectLst/>
          </c:spPr>
          <c:invertIfNegative val="0"/>
          <c:dLbls>
            <c:delete val="1"/>
          </c:dLbls>
          <c:trendline>
            <c:spPr>
              <a:ln w="19050" cap="rnd">
                <a:solidFill>
                  <a:schemeClr val="accent1"/>
                </a:solidFill>
                <a:prstDash val="sysDot"/>
              </a:ln>
              <a:effectLst/>
            </c:spPr>
            <c:trendlineType val="linear"/>
            <c:dispRSqr val="0"/>
            <c:dispEq val="0"/>
          </c:trendline>
          <c:cat>
            <c:strRef>
              <c:f>'[新建 XLSX 工作表.xlsx]Sheet1'!$B$1:$C$1</c:f>
              <c:strCache>
                <c:ptCount val="2"/>
                <c:pt idx="0">
                  <c:v>2019年</c:v>
                </c:pt>
                <c:pt idx="1">
                  <c:v>2018年</c:v>
                </c:pt>
              </c:strCache>
            </c:strRef>
          </c:cat>
          <c:val>
            <c:numRef>
              <c:f>'[新建 XLSX 工作表.xlsx]Sheet1'!$B$2:$C$2</c:f>
              <c:numCache>
                <c:formatCode>General</c:formatCode>
                <c:ptCount val="2"/>
                <c:pt idx="0">
                  <c:v>968.09</c:v>
                </c:pt>
                <c:pt idx="1">
                  <c:v>778.64</c:v>
                </c:pt>
              </c:numCache>
            </c:numRef>
          </c:val>
        </c:ser>
        <c:ser>
          <c:idx val="1"/>
          <c:order val="1"/>
          <c:tx>
            <c:strRef>
              <c:f>'[新建 XLSX 工作表.xlsx]Sheet1'!$A$3</c:f>
              <c:strCache>
                <c:ptCount val="1"/>
                <c:pt idx="0">
                  <c:v>总支出</c:v>
                </c:pt>
              </c:strCache>
            </c:strRef>
          </c:tx>
          <c:spPr>
            <a:solidFill>
              <a:schemeClr val="accent2"/>
            </a:solidFill>
            <a:ln>
              <a:noFill/>
            </a:ln>
            <a:effectLst/>
          </c:spPr>
          <c:invertIfNegative val="0"/>
          <c:dLbls>
            <c:delete val="1"/>
          </c:dLbls>
          <c:trendline>
            <c:spPr>
              <a:ln w="19050" cap="rnd">
                <a:solidFill>
                  <a:schemeClr val="accent2"/>
                </a:solidFill>
                <a:prstDash val="sysDot"/>
              </a:ln>
              <a:effectLst/>
            </c:spPr>
            <c:trendlineType val="linear"/>
            <c:dispRSqr val="0"/>
            <c:dispEq val="0"/>
          </c:trendline>
          <c:cat>
            <c:strRef>
              <c:f>'[新建 XLSX 工作表.xlsx]Sheet1'!$B$1:$C$1</c:f>
              <c:strCache>
                <c:ptCount val="2"/>
                <c:pt idx="0">
                  <c:v>2019年</c:v>
                </c:pt>
                <c:pt idx="1">
                  <c:v>2018年</c:v>
                </c:pt>
              </c:strCache>
            </c:strRef>
          </c:cat>
          <c:val>
            <c:numRef>
              <c:f>'[新建 XLSX 工作表.xlsx]Sheet1'!$B$3:$C$3</c:f>
              <c:numCache>
                <c:formatCode>General</c:formatCode>
                <c:ptCount val="2"/>
                <c:pt idx="0">
                  <c:v>826.12</c:v>
                </c:pt>
                <c:pt idx="1">
                  <c:v>693.05</c:v>
                </c:pt>
              </c:numCache>
            </c:numRef>
          </c:val>
        </c:ser>
        <c:dLbls>
          <c:showLegendKey val="0"/>
          <c:showVal val="0"/>
          <c:showCatName val="0"/>
          <c:showSerName val="0"/>
          <c:showPercent val="0"/>
          <c:showBubbleSize val="0"/>
        </c:dLbls>
        <c:gapWidth val="219"/>
        <c:overlap val="-27"/>
        <c:axId val="529612857"/>
        <c:axId val="810589145"/>
      </c:barChart>
      <c:catAx>
        <c:axId val="52961285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0589145"/>
        <c:crosses val="autoZero"/>
        <c:auto val="1"/>
        <c:lblAlgn val="ctr"/>
        <c:lblOffset val="100"/>
        <c:noMultiLvlLbl val="0"/>
      </c:catAx>
      <c:valAx>
        <c:axId val="81058914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961285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收入决算结构图</a:t>
            </a:r>
          </a:p>
        </c:rich>
      </c:tx>
      <c:layout>
        <c:manualLayout>
          <c:xMode val="edge"/>
          <c:yMode val="edge"/>
          <c:x val="0.399861111111111"/>
          <c:y val="0.0243055555555556"/>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'[新建 XLSX 工作表.xlsx]Sheet1'!$A$10:$A$11</c:f>
              <c:strCache>
                <c:ptCount val="2"/>
                <c:pt idx="0">
                  <c:v>一般公共预算财政拨款收入</c:v>
                </c:pt>
                <c:pt idx="1">
                  <c:v>其他收入</c:v>
                </c:pt>
              </c:strCache>
            </c:strRef>
          </c:cat>
          <c:val>
            <c:numRef>
              <c:f>'[新建 XLSX 工作表.xlsx]Sheet1'!$B$10:$B$11</c:f>
              <c:numCache>
                <c:formatCode>General</c:formatCode>
                <c:ptCount val="2"/>
                <c:pt idx="0">
                  <c:v>814.97</c:v>
                </c:pt>
                <c:pt idx="1">
                  <c:v>67.53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工作表.xlsx]Sheet1'!$A$14:$A$15</c:f>
              <c:strCache>
                <c:ptCount val="2"/>
                <c:pt idx="0">
                  <c:v>基本支出</c:v>
                </c:pt>
                <c:pt idx="1">
                  <c:v>项目支出</c:v>
                </c:pt>
              </c:strCache>
            </c:strRef>
          </c:cat>
          <c:val>
            <c:numRef>
              <c:f>'[新建 XLSX 工作表.xlsx]Sheet1'!$B$14:$B$15</c:f>
              <c:numCache>
                <c:formatCode>0%</c:formatCode>
                <c:ptCount val="2"/>
                <c:pt idx="0">
                  <c:v>1</c:v>
                </c:pt>
                <c:pt idx="1" c:formatCode="General">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361180555555556"/>
          <c:y val="0.898611111111111"/>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a:t>
            </a:r>
          </a:p>
        </c:rich>
      </c:tx>
      <c:layout/>
      <c:overlay val="0"/>
      <c:spPr>
        <a:noFill/>
        <a:ln>
          <a:noFill/>
        </a:ln>
        <a:effectLst/>
      </c:spPr>
    </c:title>
    <c:autoTitleDeleted val="0"/>
    <c:plotArea>
      <c:layout/>
      <c:barChart>
        <c:barDir val="col"/>
        <c:grouping val="clustered"/>
        <c:varyColors val="0"/>
        <c:ser>
          <c:idx val="0"/>
          <c:order val="0"/>
          <c:tx>
            <c:strRef>
              <c:f>'[新建 XLSX 工作表.xlsx]Sheet1'!$A$20</c:f>
              <c:strCache>
                <c:ptCount val="1"/>
                <c:pt idx="0">
                  <c:v>财政拨款收入总计</c:v>
                </c:pt>
              </c:strCache>
            </c:strRef>
          </c:tx>
          <c:spPr>
            <a:solidFill>
              <a:schemeClr val="accent1"/>
            </a:solidFill>
            <a:ln>
              <a:noFill/>
            </a:ln>
            <a:effectLst/>
          </c:spPr>
          <c:invertIfNegative val="0"/>
          <c:dLbls>
            <c:delete val="1"/>
          </c:dLbls>
          <c:trendline>
            <c:spPr>
              <a:ln w="19050" cap="rnd">
                <a:solidFill>
                  <a:schemeClr val="accent1"/>
                </a:solidFill>
                <a:prstDash val="sysDot"/>
              </a:ln>
              <a:effectLst/>
            </c:spPr>
            <c:trendlineType val="linear"/>
            <c:dispRSqr val="0"/>
            <c:dispEq val="0"/>
          </c:trendline>
          <c:cat>
            <c:strRef>
              <c:f>'[新建 XLSX 工作表.xlsx]Sheet1'!$B$19:$C$19</c:f>
              <c:strCache>
                <c:ptCount val="2"/>
                <c:pt idx="0">
                  <c:v>2019年</c:v>
                </c:pt>
                <c:pt idx="1">
                  <c:v>2018年</c:v>
                </c:pt>
              </c:strCache>
            </c:strRef>
          </c:cat>
          <c:val>
            <c:numRef>
              <c:f>'[新建 XLSX 工作表.xlsx]Sheet1'!$B$20:$C$20</c:f>
              <c:numCache>
                <c:formatCode>General</c:formatCode>
                <c:ptCount val="2"/>
                <c:pt idx="0">
                  <c:v>882.5</c:v>
                </c:pt>
                <c:pt idx="1">
                  <c:v>682.89</c:v>
                </c:pt>
              </c:numCache>
            </c:numRef>
          </c:val>
        </c:ser>
        <c:ser>
          <c:idx val="1"/>
          <c:order val="1"/>
          <c:tx>
            <c:strRef>
              <c:f>'[新建 XLSX 工作表.xlsx]Sheet1'!$A$21</c:f>
              <c:strCache>
                <c:ptCount val="1"/>
                <c:pt idx="0">
                  <c:v>财政拨款支出总计</c:v>
                </c:pt>
              </c:strCache>
            </c:strRef>
          </c:tx>
          <c:spPr>
            <a:solidFill>
              <a:schemeClr val="accent2"/>
            </a:solidFill>
            <a:ln>
              <a:noFill/>
            </a:ln>
            <a:effectLst/>
          </c:spPr>
          <c:invertIfNegative val="0"/>
          <c:dLbls>
            <c:delete val="1"/>
          </c:dLbls>
          <c:trendline>
            <c:spPr>
              <a:ln w="19050" cap="rnd">
                <a:solidFill>
                  <a:schemeClr val="accent2"/>
                </a:solidFill>
                <a:prstDash val="sysDot"/>
              </a:ln>
              <a:effectLst/>
            </c:spPr>
            <c:trendlineType val="linear"/>
            <c:dispRSqr val="0"/>
            <c:dispEq val="0"/>
          </c:trendline>
          <c:cat>
            <c:strRef>
              <c:f>'[新建 XLSX 工作表.xlsx]Sheet1'!$B$19:$C$19</c:f>
              <c:strCache>
                <c:ptCount val="2"/>
                <c:pt idx="0">
                  <c:v>2019年</c:v>
                </c:pt>
                <c:pt idx="1">
                  <c:v>2018年</c:v>
                </c:pt>
              </c:strCache>
            </c:strRef>
          </c:cat>
          <c:val>
            <c:numRef>
              <c:f>'[新建 XLSX 工作表.xlsx]Sheet1'!$B$21:$C$21</c:f>
              <c:numCache>
                <c:formatCode>General</c:formatCode>
                <c:ptCount val="2"/>
                <c:pt idx="0">
                  <c:v>826.12</c:v>
                </c:pt>
                <c:pt idx="1">
                  <c:v>693.05</c:v>
                </c:pt>
              </c:numCache>
            </c:numRef>
          </c:val>
        </c:ser>
        <c:dLbls>
          <c:showLegendKey val="0"/>
          <c:showVal val="0"/>
          <c:showCatName val="0"/>
          <c:showSerName val="0"/>
          <c:showPercent val="0"/>
          <c:showBubbleSize val="0"/>
        </c:dLbls>
        <c:gapWidth val="219"/>
        <c:overlap val="-27"/>
        <c:axId val="38193440"/>
        <c:axId val="708071511"/>
      </c:barChart>
      <c:catAx>
        <c:axId val="3819344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08071511"/>
        <c:crosses val="autoZero"/>
        <c:auto val="1"/>
        <c:lblAlgn val="ctr"/>
        <c:lblOffset val="100"/>
        <c:noMultiLvlLbl val="0"/>
      </c:catAx>
      <c:valAx>
        <c:axId val="7080715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193440"/>
        <c:crosses val="autoZero"/>
        <c:crossBetween val="between"/>
      </c:valAx>
      <c:spPr>
        <a:noFill/>
        <a:ln>
          <a:noFill/>
        </a:ln>
        <a:effectLst/>
      </c:spPr>
    </c:plotArea>
    <c:legend>
      <c:legendPos val="b"/>
      <c:layout>
        <c:manualLayout>
          <c:xMode val="edge"/>
          <c:yMode val="edge"/>
          <c:x val="0.0805246699096595"/>
          <c:y val="0.808472553699284"/>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a:t>
            </a:r>
          </a:p>
        </c:rich>
      </c:tx>
      <c:layout/>
      <c:overlay val="0"/>
      <c:spPr>
        <a:noFill/>
        <a:ln>
          <a:noFill/>
        </a:ln>
        <a:effectLst/>
      </c:spPr>
    </c:title>
    <c:autoTitleDeleted val="0"/>
    <c:plotArea>
      <c:layout/>
      <c:barChart>
        <c:barDir val="col"/>
        <c:grouping val="clustered"/>
        <c:varyColors val="0"/>
        <c:ser>
          <c:idx val="0"/>
          <c:order val="0"/>
          <c:tx>
            <c:strRef>
              <c:f>'[新建 XLSX 工作表.xlsx]Sheet1'!$A$24</c:f>
              <c:strCache>
                <c:ptCount val="1"/>
                <c:pt idx="0">
                  <c:v>一般公共预算财政拨款支出</c:v>
                </c:pt>
              </c:strCache>
            </c:strRef>
          </c:tx>
          <c:spPr>
            <a:solidFill>
              <a:schemeClr val="accent1"/>
            </a:solidFill>
            <a:ln>
              <a:noFill/>
            </a:ln>
            <a:effectLst/>
          </c:spPr>
          <c:invertIfNegative val="0"/>
          <c:dLbls>
            <c:delete val="1"/>
          </c:dLbls>
          <c:trendline>
            <c:spPr>
              <a:ln w="19050" cap="rnd">
                <a:solidFill>
                  <a:schemeClr val="accent1"/>
                </a:solidFill>
                <a:prstDash val="sysDot"/>
              </a:ln>
              <a:effectLst/>
            </c:spPr>
            <c:trendlineType val="linear"/>
            <c:dispRSqr val="0"/>
            <c:dispEq val="0"/>
          </c:trendline>
          <c:cat>
            <c:strRef>
              <c:f>'[新建 XLSX 工作表.xlsx]Sheet1'!$B$23:$C$23</c:f>
              <c:strCache>
                <c:ptCount val="2"/>
                <c:pt idx="0">
                  <c:v>2019年</c:v>
                </c:pt>
                <c:pt idx="1">
                  <c:v>2018年</c:v>
                </c:pt>
              </c:strCache>
            </c:strRef>
          </c:cat>
          <c:val>
            <c:numRef>
              <c:f>'[新建 XLSX 工作表.xlsx]Sheet1'!$B$24:$C$24</c:f>
              <c:numCache>
                <c:formatCode>General</c:formatCode>
                <c:ptCount val="2"/>
                <c:pt idx="0">
                  <c:v>758.59</c:v>
                </c:pt>
                <c:pt idx="1">
                  <c:v>658.53</c:v>
                </c:pt>
              </c:numCache>
            </c:numRef>
          </c:val>
        </c:ser>
        <c:dLbls>
          <c:showLegendKey val="0"/>
          <c:showVal val="0"/>
          <c:showCatName val="0"/>
          <c:showSerName val="0"/>
          <c:showPercent val="0"/>
          <c:showBubbleSize val="0"/>
        </c:dLbls>
        <c:gapWidth val="219"/>
        <c:overlap val="-27"/>
        <c:axId val="342329550"/>
        <c:axId val="471004855"/>
      </c:barChart>
      <c:catAx>
        <c:axId val="34232955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1004855"/>
        <c:crosses val="autoZero"/>
        <c:auto val="1"/>
        <c:lblAlgn val="ctr"/>
        <c:lblOffset val="100"/>
        <c:noMultiLvlLbl val="0"/>
      </c:catAx>
      <c:valAx>
        <c:axId val="47100485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4232955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工作表.xlsx]Sheet1'!$A$29:$A$31</c:f>
              <c:strCache>
                <c:ptCount val="3"/>
                <c:pt idx="0">
                  <c:v>公共安全支出（类）支出</c:v>
                </c:pt>
                <c:pt idx="1">
                  <c:v>社会保障和就业（类）支出</c:v>
                </c:pt>
                <c:pt idx="2">
                  <c:v>卫生健康（类）支出</c:v>
                </c:pt>
              </c:strCache>
            </c:strRef>
          </c:cat>
          <c:val>
            <c:numRef>
              <c:f>'[新建 XLSX 工作表.xlsx]Sheet1'!$B$29:$B$31</c:f>
              <c:numCache>
                <c:formatCode>0.00%</c:formatCode>
                <c:ptCount val="3"/>
                <c:pt idx="0">
                  <c:v>0.8991</c:v>
                </c:pt>
                <c:pt idx="1">
                  <c:v>0.0613</c:v>
                </c:pt>
                <c:pt idx="2">
                  <c:v>0.0396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“三公”经费财政拨款支出结构</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工作表.xlsx]Sheet1'!$G$21:$G$23</c:f>
              <c:strCache>
                <c:ptCount val="3"/>
                <c:pt idx="0">
                  <c:v>因公出国（境）费支出</c:v>
                </c:pt>
                <c:pt idx="1">
                  <c:v>公务用车购置及运行维护费支出</c:v>
                </c:pt>
                <c:pt idx="2">
                  <c:v>公务接待费支出</c:v>
                </c:pt>
              </c:strCache>
            </c:strRef>
          </c:cat>
          <c:val>
            <c:numRef>
              <c:f>'[新建 XLSX 工作表.xlsx]Sheet1'!$H$21:$H$23</c:f>
              <c:numCache>
                <c:formatCode>0%</c:formatCode>
                <c:ptCount val="3"/>
                <c:pt idx="0">
                  <c:v>0</c:v>
                </c:pt>
                <c:pt idx="1" c:formatCode="0.00%">
                  <c:v>0.693</c:v>
                </c:pt>
                <c:pt idx="2" c:formatCode="0.00%">
                  <c:v>0.307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0ACD3-C931-4644-801A-B9EA7D580E31}">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25</Pages>
  <Words>1434</Words>
  <Characters>8178</Characters>
  <Lines>68</Lines>
  <Paragraphs>19</Paragraphs>
  <TotalTime>2</TotalTime>
  <ScaleCrop>false</ScaleCrop>
  <LinksUpToDate>false</LinksUpToDate>
  <CharactersWithSpaces>9593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Administrator</cp:lastModifiedBy>
  <cp:lastPrinted>2020-07-23T02:58:00Z</cp:lastPrinted>
  <dcterms:modified xsi:type="dcterms:W3CDTF">2020-09-25T08:00:10Z</dcterms:modified>
  <dc:title>四川省***</dc:title>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