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caps w:val="0"/>
          <w:color w:val="333333"/>
          <w:spacing w:val="8"/>
          <w:sz w:val="33"/>
          <w:szCs w:val="33"/>
        </w:rPr>
      </w:pPr>
      <w:bookmarkStart w:id="0" w:name="_GoBack"/>
      <w:r>
        <w:rPr>
          <w:rFonts w:hint="eastAsia" w:ascii="Microsoft YaHei UI" w:hAnsi="Microsoft YaHei UI" w:eastAsia="Microsoft YaHei UI" w:cs="Microsoft YaHei UI"/>
          <w:i w:val="0"/>
          <w:caps w:val="0"/>
          <w:color w:val="333333"/>
          <w:spacing w:val="8"/>
          <w:sz w:val="33"/>
          <w:szCs w:val="33"/>
          <w:shd w:val="clear" w:fill="FFFFFF"/>
        </w:rPr>
        <w:t>雨检禁毒宣传公益歌曲《生命的光》荣登最高检光荣榜</w:t>
      </w:r>
    </w:p>
    <w:bookmarkEnd w:id="0"/>
    <w:p>
      <w:pPr>
        <w:spacing w:line="480" w:lineRule="auto"/>
        <w:ind w:firstLine="640" w:firstLineChars="200"/>
        <w:rPr>
          <w:rFonts w:ascii="仿宋_GB2312" w:eastAsia="仿宋_GB2312"/>
          <w:sz w:val="32"/>
          <w:szCs w:val="32"/>
        </w:rPr>
      </w:pPr>
      <w:r>
        <w:rPr>
          <w:rFonts w:hint="eastAsia" w:ascii="仿宋_GB2312" w:eastAsia="仿宋_GB2312"/>
          <w:sz w:val="32"/>
          <w:szCs w:val="32"/>
        </w:rPr>
        <w:t>2019年7月，最高检人民检察院启动首届全国未成年人检察微电影、微视频、微动漫作品评选展播活动，组织法学专家、全国检察业务能手及中央广播电视总台等新闻媒体的专家组成评委会，经过历时一年的初评、复评和定评，2020年7月，评委会从全国各地检察机关报送的170余部作品中评选出72部作品，10个部门获得优秀组织奖。其中雨城区人民检察院，未成年人检察禁毒宣传公益歌曲《生命的光》从72部作品中脱颖而出荣获三等奖。</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《生命的光》由最高人民检察院、四川省人民检察院、雅安市人民检察院、雅安市雨城区人民检察院四级检察机关未检部门联袂打造。</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为增强毒品预防的法治教育效果，引导社会公众“远离毒品 珍爱生命”，特别是能够在未成年人心中埋下禁毒的种子。一方面，《生命的光》通过加工手法演绎了检察机关在打击毒品犯罪、未成年人毒品犯罪预防中做出的突出贡献，旨在树立未成年人“珍爱生命 远离毒品”的普法意识。另一方面考虑到未成年人喜欢流行乐的特点，《生命的光》抛开了传统说教式的教育，通过拍摄公益歌曲MV的形式对孩子们进行进度教育宣传，更容易接受，也更便于普法。</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生命的光》属于本院“法治进校园”工作创新形式的新试探，以新媒体加法治巡讲的“组合拳”，拳拳到肉的在法治校园活动中向广大师生推广宣传禁毒知识，力争在全社会掀起禁毒。防毒的热潮，为全国的孩子们上好这堂别开生面的“禁毒课”。</w:t>
      </w:r>
    </w:p>
    <w:p>
      <w:pPr>
        <w:spacing w:line="480" w:lineRule="auto"/>
        <w:ind w:firstLine="640" w:firstLineChars="200"/>
        <w:rPr>
          <w:rFonts w:ascii="仿宋_GB2312" w:eastAsia="仿宋_GB2312"/>
          <w:sz w:val="32"/>
          <w:szCs w:val="32"/>
        </w:rPr>
      </w:pPr>
    </w:p>
    <w:p>
      <w:pPr>
        <w:spacing w:line="480" w:lineRule="auto"/>
        <w:ind w:firstLine="640" w:firstLineChars="200"/>
        <w:rPr>
          <w:rFonts w:ascii="仿宋_GB2312" w:eastAsia="仿宋_GB2312"/>
          <w:sz w:val="32"/>
          <w:szCs w:val="32"/>
        </w:rPr>
      </w:pPr>
      <w:r>
        <w:rPr>
          <w:rFonts w:hint="eastAsia" w:ascii="仿宋_GB2312" w:eastAsia="仿宋_GB2312"/>
          <w:sz w:val="32"/>
          <w:szCs w:val="32"/>
        </w:rPr>
        <w:drawing>
          <wp:inline distT="0" distB="0" distL="0" distR="0">
            <wp:extent cx="4894580" cy="4535170"/>
            <wp:effectExtent l="19050" t="0" r="762" b="0"/>
            <wp:docPr id="2" name="图片 0" descr="公益歌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公益歌曲.jpg"/>
                    <pic:cNvPicPr>
                      <a:picLocks noChangeAspect="1"/>
                    </pic:cNvPicPr>
                  </pic:nvPicPr>
                  <pic:blipFill>
                    <a:blip r:embed="rId4"/>
                    <a:stretch>
                      <a:fillRect/>
                    </a:stretch>
                  </pic:blipFill>
                  <pic:spPr>
                    <a:xfrm>
                      <a:off x="0" y="0"/>
                      <a:ext cx="4895088" cy="4535424"/>
                    </a:xfrm>
                    <a:prstGeom prst="rect">
                      <a:avLst/>
                    </a:prstGeom>
                  </pic:spPr>
                </pic:pic>
              </a:graphicData>
            </a:graphic>
          </wp:inline>
        </w:drawing>
      </w:r>
    </w:p>
    <w:p>
      <w:pPr>
        <w:spacing w:line="480" w:lineRule="auto"/>
        <w:ind w:firstLine="640" w:firstLineChars="200"/>
        <w:rPr>
          <w:rFonts w:ascii="仿宋_GB2312" w:eastAsia="仿宋_GB2312"/>
          <w:sz w:val="32"/>
          <w:szCs w:val="32"/>
        </w:rPr>
      </w:pPr>
      <w:r>
        <w:rPr>
          <w:rFonts w:hint="eastAsia" w:ascii="仿宋_GB2312" w:eastAsia="仿宋_GB2312"/>
          <w:sz w:val="32"/>
          <w:szCs w:val="32"/>
        </w:rPr>
        <w:t>。</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C5"/>
    <w:rsid w:val="00133B92"/>
    <w:rsid w:val="00255C17"/>
    <w:rsid w:val="00265675"/>
    <w:rsid w:val="002E1CBC"/>
    <w:rsid w:val="00311BCD"/>
    <w:rsid w:val="00393347"/>
    <w:rsid w:val="004059A7"/>
    <w:rsid w:val="004E51E2"/>
    <w:rsid w:val="00695D88"/>
    <w:rsid w:val="006F77BB"/>
    <w:rsid w:val="006F783F"/>
    <w:rsid w:val="006F7E02"/>
    <w:rsid w:val="007245A7"/>
    <w:rsid w:val="00873B6B"/>
    <w:rsid w:val="008B3490"/>
    <w:rsid w:val="008E5ED0"/>
    <w:rsid w:val="00903D29"/>
    <w:rsid w:val="00971787"/>
    <w:rsid w:val="00A27E43"/>
    <w:rsid w:val="00A92B3A"/>
    <w:rsid w:val="00B20964"/>
    <w:rsid w:val="00BA007D"/>
    <w:rsid w:val="00C26C96"/>
    <w:rsid w:val="00C52020"/>
    <w:rsid w:val="00C565C8"/>
    <w:rsid w:val="00C67641"/>
    <w:rsid w:val="00C938C5"/>
    <w:rsid w:val="00CD6549"/>
    <w:rsid w:val="00CF5439"/>
    <w:rsid w:val="00D14151"/>
    <w:rsid w:val="00DB1748"/>
    <w:rsid w:val="00FB3AA7"/>
    <w:rsid w:val="2B932FC9"/>
    <w:rsid w:val="6BD43BCB"/>
    <w:rsid w:val="6D66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87</Words>
  <Characters>502</Characters>
  <Lines>4</Lines>
  <Paragraphs>1</Paragraphs>
  <TotalTime>7</TotalTime>
  <ScaleCrop>false</ScaleCrop>
  <LinksUpToDate>false</LinksUpToDate>
  <CharactersWithSpaces>588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2020-07-29T07:08:00Z</dcterms:created>
  <dc:creator>GC</dc:creator>
  <cp:lastModifiedBy>Administrator</cp:lastModifiedBy>
  <dcterms:modified xsi:type="dcterms:W3CDTF">2020-08-06T01:15:41Z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